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F684B" w:rsidRDefault="001224DE">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6437B" w:rsidP="009D344A">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064651">
                  <w:rPr>
                    <w:rFonts w:ascii="Arial" w:hAnsi="Arial"/>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76122985"/>
                <w:text w:multiLine="1"/>
              </w:sdtPr>
              <w:sdtEndPr/>
              <w:sdtContent>
                <w:r w:rsidR="009D344A">
                  <w:rPr>
                    <w:rFonts w:ascii="Arial" w:hAnsi="Arial"/>
                    <w:b/>
                    <w:bCs/>
                    <w:noProof w:val="0"/>
                    <w:sz w:val="26"/>
                    <w:szCs w:val="26"/>
                    <w:rtl/>
                  </w:rPr>
                  <w:t>ס.ב.</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9D344A">
              <w:rPr>
                <w:rFonts w:ascii="Arial" w:hAnsi="Arial" w:hint="cs"/>
                <w:b/>
                <w:bCs/>
                <w:noProof w:val="0"/>
                <w:sz w:val="26"/>
                <w:szCs w:val="26"/>
                <w:rtl/>
              </w:rPr>
              <w:t>-------</w:t>
            </w:r>
          </w:p>
          <w:p w:rsidR="0094424E" w:rsidRDefault="0076437B" w:rsidP="009D344A">
            <w:pPr>
              <w:suppressLineNumbers/>
              <w:rPr>
                <w:b/>
                <w:bCs/>
                <w:noProof w:val="0"/>
                <w:sz w:val="26"/>
                <w:szCs w:val="26"/>
              </w:rPr>
            </w:pPr>
            <w:sdt>
              <w:sdtPr>
                <w:rPr>
                  <w:rFonts w:ascii="Arial" w:hAnsi="Arial"/>
                  <w:b/>
                  <w:bCs/>
                  <w:noProof w:val="0"/>
                  <w:sz w:val="26"/>
                  <w:szCs w:val="26"/>
                  <w:rtl/>
                </w:rPr>
                <w:alias w:val="1462"/>
                <w:tag w:val="1462"/>
                <w:id w:val="-920253174"/>
                <w:text w:multiLine="1"/>
              </w:sdtPr>
              <w:sdtEndPr/>
              <w:sdtContent>
                <w:r w:rsidR="00064651">
                  <w:rPr>
                    <w:rFonts w:ascii="Arial" w:hAnsi="Arial"/>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1173954996"/>
                <w:text w:multiLine="1"/>
              </w:sdtPr>
              <w:sdtEndPr/>
              <w:sdtContent>
                <w:r w:rsidR="009D344A">
                  <w:rPr>
                    <w:rFonts w:ascii="Arial" w:hAnsi="Arial"/>
                    <w:b/>
                    <w:bCs/>
                    <w:noProof w:val="0"/>
                    <w:sz w:val="26"/>
                    <w:szCs w:val="26"/>
                    <w:rtl/>
                  </w:rPr>
                  <w:t>פ.ג.</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980575970"/>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9D344A">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6437B" w:rsidP="00D44968">
            <w:pPr>
              <w:suppressLineNumbers/>
              <w:rPr>
                <w:rFonts w:ascii="Arial" w:hAnsi="Arial"/>
                <w:b/>
                <w:bCs/>
                <w:noProof w:val="0"/>
                <w:sz w:val="26"/>
                <w:szCs w:val="26"/>
              </w:rPr>
            </w:pPr>
            <w:sdt>
              <w:sdtPr>
                <w:rPr>
                  <w:rtl/>
                </w:rPr>
                <w:alias w:val="1184"/>
                <w:tag w:val="1184"/>
                <w:id w:val="-340621022"/>
                <w:text w:multiLine="1"/>
              </w:sdtPr>
              <w:sdtEndPr/>
              <w:sdtContent>
                <w:r w:rsidR="00A41250">
                  <w:rPr>
                    <w:rFonts w:ascii="Arial" w:hAnsi="Arial"/>
                    <w:b/>
                    <w:bCs/>
                    <w:noProof w:val="0"/>
                    <w:sz w:val="26"/>
                    <w:szCs w:val="26"/>
                    <w:rtl/>
                  </w:rPr>
                  <w:t>נתבע</w:t>
                </w:r>
              </w:sdtContent>
            </w:sdt>
          </w:p>
        </w:tc>
        <w:tc>
          <w:tcPr>
            <w:tcW w:w="5571" w:type="dxa"/>
          </w:tcPr>
          <w:p w:rsidR="0094424E" w:rsidRPr="00E54CD9" w:rsidRDefault="0076437B" w:rsidP="009D344A">
            <w:pPr>
              <w:suppressLineNumbers/>
              <w:rPr>
                <w:rFonts w:ascii="Arial" w:hAnsi="Arial"/>
                <w:b/>
                <w:bCs/>
                <w:noProof w:val="0"/>
                <w:sz w:val="26"/>
                <w:szCs w:val="26"/>
                <w:rtl/>
              </w:rPr>
            </w:pPr>
            <w:sdt>
              <w:sdtPr>
                <w:rPr>
                  <w:b/>
                  <w:bCs/>
                  <w:rtl/>
                </w:rPr>
                <w:alias w:val="1486"/>
                <w:tag w:val="1486"/>
                <w:id w:val="-309872140"/>
                <w:text w:multiLine="1"/>
              </w:sdtPr>
              <w:sdtEndPr/>
              <w:sdtContent>
                <w:r w:rsidR="009D344A" w:rsidRPr="009D344A">
                  <w:rPr>
                    <w:b/>
                    <w:bCs/>
                    <w:rtl/>
                  </w:rPr>
                  <w:t>ר.ב.</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9D344A">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A41250" w:rsidP="00A41250">
      <w:pPr>
        <w:spacing w:after="120" w:line="360" w:lineRule="auto"/>
        <w:jc w:val="both"/>
        <w:rPr>
          <w:rFonts w:ascii="Arial" w:hAnsi="Arial"/>
          <w:noProof w:val="0"/>
          <w:rtl/>
        </w:rPr>
      </w:pPr>
      <w:bookmarkStart w:id="0" w:name="NGCSBookmark"/>
      <w:bookmarkEnd w:id="0"/>
      <w:r>
        <w:rPr>
          <w:rFonts w:ascii="Arial" w:hAnsi="Arial" w:hint="cs"/>
          <w:noProof w:val="0"/>
          <w:rtl/>
        </w:rPr>
        <w:t xml:space="preserve">בתביעה לפירוק שיתוף הסכימו הצדדים על פירוק שיתוף בנכס מקרקעין משותף בדרך של מכירה בשוק החופשי במסגרת הליך כינוס. הוסכם, כי באי כח הצדדים ימונו ככונסי נכסים (פסק דין מיום 24.11.2021). </w:t>
      </w:r>
    </w:p>
    <w:p w:rsidR="00A41250" w:rsidRDefault="00A41250" w:rsidP="00A41250">
      <w:pPr>
        <w:spacing w:after="120" w:line="360" w:lineRule="auto"/>
        <w:jc w:val="both"/>
        <w:rPr>
          <w:rFonts w:ascii="Arial" w:hAnsi="Arial"/>
          <w:noProof w:val="0"/>
          <w:rtl/>
        </w:rPr>
      </w:pPr>
      <w:r>
        <w:rPr>
          <w:rFonts w:ascii="Arial" w:hAnsi="Arial" w:hint="cs"/>
          <w:noProof w:val="0"/>
          <w:rtl/>
        </w:rPr>
        <w:t>הסכם המכר אושר ביום 26.6.2022</w:t>
      </w:r>
      <w:r w:rsidR="001224DE">
        <w:rPr>
          <w:rFonts w:ascii="Arial" w:hAnsi="Arial" w:hint="cs"/>
          <w:noProof w:val="0"/>
          <w:rtl/>
        </w:rPr>
        <w:t>.</w:t>
      </w:r>
    </w:p>
    <w:p w:rsidR="00694556" w:rsidRDefault="001224DE" w:rsidP="001224DE">
      <w:pPr>
        <w:spacing w:after="120" w:line="360" w:lineRule="auto"/>
        <w:jc w:val="both"/>
        <w:rPr>
          <w:rFonts w:ascii="Arial" w:hAnsi="Arial"/>
          <w:noProof w:val="0"/>
          <w:rtl/>
        </w:rPr>
      </w:pPr>
      <w:r>
        <w:rPr>
          <w:rFonts w:ascii="Arial" w:hAnsi="Arial" w:hint="cs"/>
          <w:noProof w:val="0"/>
          <w:rtl/>
        </w:rPr>
        <w:t xml:space="preserve">בפי התובע, </w:t>
      </w:r>
      <w:r w:rsidR="00C8790A">
        <w:rPr>
          <w:rFonts w:ascii="Arial" w:hAnsi="Arial" w:hint="cs"/>
          <w:noProof w:val="0"/>
          <w:rtl/>
        </w:rPr>
        <w:t xml:space="preserve">היורש, </w:t>
      </w:r>
      <w:r>
        <w:rPr>
          <w:rFonts w:ascii="Arial" w:hAnsi="Arial" w:hint="cs"/>
          <w:noProof w:val="0"/>
          <w:rtl/>
        </w:rPr>
        <w:t xml:space="preserve">מר </w:t>
      </w:r>
      <w:r w:rsidR="009D344A">
        <w:rPr>
          <w:rFonts w:ascii="Arial" w:hAnsi="Arial" w:hint="cs"/>
          <w:noProof w:val="0"/>
          <w:rtl/>
        </w:rPr>
        <w:t>ס.ב.</w:t>
      </w:r>
      <w:r>
        <w:rPr>
          <w:rFonts w:ascii="Arial" w:hAnsi="Arial" w:hint="cs"/>
          <w:noProof w:val="0"/>
          <w:rtl/>
        </w:rPr>
        <w:t xml:space="preserve">, היו טענות ביחס לאופן פעולת הכונסים. </w:t>
      </w:r>
      <w:r w:rsidR="009169EB">
        <w:rPr>
          <w:rFonts w:ascii="Arial" w:hAnsi="Arial" w:hint="cs"/>
          <w:noProof w:val="0"/>
          <w:rtl/>
        </w:rPr>
        <w:t xml:space="preserve">נטען, כי הועמסו הוצאות מרובות על הליך הכינוס בכדי ליתן מענה לחוסר התפקוד של הכונסים; כי הכונסים לא טיפלו בהליך מכירת הנכס במועדים הקבועים בחוק, גרמו לקנסות ופיגורים; הטילו אימה על היורשים והעמיקו את הסכסוך בין היורשים. </w:t>
      </w:r>
    </w:p>
    <w:p w:rsidR="009169EB" w:rsidRDefault="009169EB" w:rsidP="001224DE">
      <w:pPr>
        <w:spacing w:after="120" w:line="360" w:lineRule="auto"/>
        <w:jc w:val="both"/>
        <w:rPr>
          <w:rFonts w:ascii="Arial" w:hAnsi="Arial"/>
          <w:noProof w:val="0"/>
          <w:rtl/>
        </w:rPr>
      </w:pPr>
      <w:r>
        <w:rPr>
          <w:rFonts w:ascii="Arial" w:hAnsi="Arial" w:hint="cs"/>
          <w:noProof w:val="0"/>
          <w:rtl/>
        </w:rPr>
        <w:t xml:space="preserve">לטענתו, באמצע הליך ההתמחרות ביקשו מתמודדים לצאת להפסקה והכונסים אפשרו ביצוע תיאום מחוץ לחדר ההתמחרות באופן שגרם נזק כספי ליורשים. הנזק מוערך על ידי התובע 1 בשיעור של 200-300 אלף ₪. </w:t>
      </w:r>
    </w:p>
    <w:p w:rsidR="009169EB" w:rsidRDefault="009169EB" w:rsidP="001224DE">
      <w:pPr>
        <w:spacing w:after="120" w:line="360" w:lineRule="auto"/>
        <w:jc w:val="both"/>
        <w:rPr>
          <w:rFonts w:ascii="Arial" w:hAnsi="Arial"/>
          <w:noProof w:val="0"/>
          <w:rtl/>
        </w:rPr>
      </w:pPr>
      <w:r>
        <w:rPr>
          <w:rFonts w:ascii="Arial" w:hAnsi="Arial" w:hint="cs"/>
          <w:noProof w:val="0"/>
          <w:rtl/>
        </w:rPr>
        <w:t xml:space="preserve">עוד טען, כי נוהל מסע הפחדה שנועד לשכנע בצורך של שכירת עורך דין נוסף שיטפל בנושא מיסוי ודיווח לרשות המסים. </w:t>
      </w:r>
    </w:p>
    <w:p w:rsidR="006C6A41" w:rsidRDefault="006C6A41" w:rsidP="001224DE">
      <w:pPr>
        <w:spacing w:after="120" w:line="360" w:lineRule="auto"/>
        <w:jc w:val="both"/>
        <w:rPr>
          <w:rFonts w:ascii="Arial" w:hAnsi="Arial"/>
          <w:noProof w:val="0"/>
          <w:rtl/>
        </w:rPr>
      </w:pPr>
      <w:r>
        <w:rPr>
          <w:rFonts w:ascii="Arial" w:hAnsi="Arial" w:hint="cs"/>
          <w:noProof w:val="0"/>
          <w:rtl/>
        </w:rPr>
        <w:t xml:space="preserve">נטען כי הכונסים הזניחו את הטיפול בהיטל השבחה ולא פעלו במועדים הנדרשים להגיש ערר או בפעולה אקטיבית בכד להפחית את הסכום השגוי שהתקבל. </w:t>
      </w:r>
    </w:p>
    <w:p w:rsidR="006C6A41" w:rsidRDefault="001854CD" w:rsidP="001224DE">
      <w:pPr>
        <w:spacing w:after="120" w:line="360" w:lineRule="auto"/>
        <w:jc w:val="both"/>
        <w:rPr>
          <w:rFonts w:ascii="Arial" w:hAnsi="Arial"/>
          <w:noProof w:val="0"/>
          <w:rtl/>
        </w:rPr>
      </w:pPr>
      <w:r>
        <w:rPr>
          <w:rFonts w:ascii="Arial" w:hAnsi="Arial" w:hint="cs"/>
          <w:noProof w:val="0"/>
          <w:rtl/>
        </w:rPr>
        <w:t>הכונסים השיבו וציינו, כי חרף עיכוב משמעותי שחל בתשלום היטל ההשבחה בשל סירוב היורשים לשלם את ההיטל, כי ההיטל נקבע ללא קנסות וריבית אלא הצמדה בלבד (וזאת תוצאה של פעולה מאומצת במיוחד מול הועדה).</w:t>
      </w:r>
    </w:p>
    <w:p w:rsidR="001854CD" w:rsidRDefault="001854CD" w:rsidP="001224DE">
      <w:pPr>
        <w:spacing w:after="120" w:line="360" w:lineRule="auto"/>
        <w:jc w:val="both"/>
        <w:rPr>
          <w:rFonts w:ascii="Arial" w:hAnsi="Arial"/>
          <w:noProof w:val="0"/>
          <w:rtl/>
        </w:rPr>
      </w:pPr>
      <w:r>
        <w:rPr>
          <w:rFonts w:ascii="Arial" w:hAnsi="Arial" w:hint="cs"/>
          <w:noProof w:val="0"/>
          <w:rtl/>
        </w:rPr>
        <w:t xml:space="preserve">הכונסים ציינו, כי מר </w:t>
      </w:r>
      <w:r w:rsidR="009D344A">
        <w:rPr>
          <w:rFonts w:ascii="Arial" w:hAnsi="Arial" w:hint="cs"/>
          <w:noProof w:val="0"/>
          <w:rtl/>
        </w:rPr>
        <w:t>ס.ב.</w:t>
      </w:r>
      <w:r>
        <w:rPr>
          <w:rFonts w:ascii="Arial" w:hAnsi="Arial" w:hint="cs"/>
          <w:noProof w:val="0"/>
          <w:rtl/>
        </w:rPr>
        <w:t xml:space="preserve"> הקשה על עבודתם, עיכב השלמת פעולות דרושות ואסר על עו"ד שטיפל במס השבח להעביר לכונסים את אישורי מס שבח.</w:t>
      </w:r>
    </w:p>
    <w:p w:rsidR="001854CD" w:rsidRDefault="001854CD" w:rsidP="001224DE">
      <w:pPr>
        <w:spacing w:after="120" w:line="360" w:lineRule="auto"/>
        <w:jc w:val="both"/>
        <w:rPr>
          <w:rFonts w:ascii="Arial" w:hAnsi="Arial"/>
          <w:noProof w:val="0"/>
          <w:rtl/>
        </w:rPr>
      </w:pPr>
      <w:r>
        <w:rPr>
          <w:rFonts w:ascii="Arial" w:hAnsi="Arial" w:hint="cs"/>
          <w:noProof w:val="0"/>
          <w:rtl/>
        </w:rPr>
        <w:lastRenderedPageBreak/>
        <w:t xml:space="preserve">צוין, כי הכונסים עבדו כשנה וחצי באופן אינטנסיבי ותוך התמודדות עם היורשים המסוכסכים ביניהם וכי פעולות שבוצעו בכדי לעכב את המכר קשורות לסכסוך המתנהל בין היורשים. </w:t>
      </w:r>
    </w:p>
    <w:p w:rsidR="001854CD" w:rsidRDefault="001854CD" w:rsidP="001224DE">
      <w:pPr>
        <w:spacing w:after="120" w:line="360" w:lineRule="auto"/>
        <w:jc w:val="both"/>
        <w:rPr>
          <w:rFonts w:ascii="Arial" w:hAnsi="Arial"/>
          <w:noProof w:val="0"/>
          <w:rtl/>
        </w:rPr>
      </w:pPr>
      <w:r>
        <w:rPr>
          <w:rFonts w:ascii="Arial" w:hAnsi="Arial" w:hint="cs"/>
          <w:noProof w:val="0"/>
          <w:rtl/>
        </w:rPr>
        <w:t xml:space="preserve">הוכחשה הטענה בדבר פגם שנפל בהליך ההתמחרות ונטען כי הדבר לא עלה מעולם קודם לכן. נטען, כי הליך ההתמחרות הביא לעליית מחיר הנכס והמחיר שהתקבל גבוה משמעותית מהמחיר שננקב בחוות הדעת השמאית. </w:t>
      </w:r>
      <w:r w:rsidR="00D95CC7">
        <w:rPr>
          <w:rFonts w:ascii="Arial" w:hAnsi="Arial" w:hint="cs"/>
          <w:noProof w:val="0"/>
          <w:rtl/>
        </w:rPr>
        <w:t xml:space="preserve">ניתנה ליורשים אפשרות לרכוש את הנכס אך הם לא מימשו אותה ומר </w:t>
      </w:r>
      <w:r w:rsidR="009D344A">
        <w:rPr>
          <w:rFonts w:ascii="Arial" w:hAnsi="Arial" w:hint="cs"/>
          <w:noProof w:val="0"/>
          <w:rtl/>
        </w:rPr>
        <w:t>ס</w:t>
      </w:r>
      <w:r w:rsidR="009D344A">
        <w:rPr>
          <w:rFonts w:ascii="Arial" w:hAnsi="Arial"/>
          <w:noProof w:val="0"/>
          <w:rtl/>
        </w:rPr>
        <w:t>'</w:t>
      </w:r>
      <w:r w:rsidR="009D344A">
        <w:rPr>
          <w:rFonts w:ascii="Arial" w:hAnsi="Arial" w:hint="cs"/>
          <w:noProof w:val="0"/>
          <w:rtl/>
        </w:rPr>
        <w:t xml:space="preserve"> </w:t>
      </w:r>
      <w:r w:rsidR="00D95CC7">
        <w:rPr>
          <w:rFonts w:ascii="Arial" w:hAnsi="Arial" w:hint="cs"/>
          <w:noProof w:val="0"/>
          <w:rtl/>
        </w:rPr>
        <w:t>ציין כי הוא מעו</w:t>
      </w:r>
      <w:r w:rsidR="009D344A">
        <w:rPr>
          <w:rFonts w:ascii="Arial" w:hAnsi="Arial" w:hint="cs"/>
          <w:noProof w:val="0"/>
          <w:rtl/>
        </w:rPr>
        <w:t>נ</w:t>
      </w:r>
      <w:r w:rsidR="00D95CC7">
        <w:rPr>
          <w:rFonts w:ascii="Arial" w:hAnsi="Arial" w:hint="cs"/>
          <w:noProof w:val="0"/>
          <w:rtl/>
        </w:rPr>
        <w:t xml:space="preserve">ין לרכוש את הנכס במחיר נמוך מהמחיר שהתקבל לבסוף. </w:t>
      </w:r>
    </w:p>
    <w:p w:rsidR="00D95CC7" w:rsidRDefault="00D95CC7" w:rsidP="001224DE">
      <w:pPr>
        <w:spacing w:after="120" w:line="360" w:lineRule="auto"/>
        <w:jc w:val="both"/>
        <w:rPr>
          <w:rFonts w:ascii="Arial" w:hAnsi="Arial"/>
          <w:noProof w:val="0"/>
          <w:rtl/>
        </w:rPr>
      </w:pPr>
      <w:r>
        <w:rPr>
          <w:rFonts w:ascii="Arial" w:hAnsi="Arial" w:hint="cs"/>
          <w:noProof w:val="0"/>
          <w:rtl/>
        </w:rPr>
        <w:t xml:space="preserve">בהתייחס לסוגיית מיסוי ומקרקעין ועבירות בניה </w:t>
      </w:r>
      <w:r>
        <w:rPr>
          <w:rFonts w:ascii="Arial" w:hAnsi="Arial"/>
          <w:noProof w:val="0"/>
          <w:rtl/>
        </w:rPr>
        <w:t>–</w:t>
      </w:r>
      <w:r>
        <w:rPr>
          <w:rFonts w:ascii="Arial" w:hAnsi="Arial" w:hint="cs"/>
          <w:noProof w:val="0"/>
          <w:rtl/>
        </w:rPr>
        <w:t xml:space="preserve"> הנכס נחזה כמכיל עבירות בניה וחלקו אינו בהיתר וכן עלו סוגיות שקשורות למיסוי קודם ולמשמעות של זכויות בניה בהיבטי מיסוי. הכונסים המליצו להתקשר עם עורך דין מומחה בכדי להקטין את החשיפה למס. ממילא הדבר היה דרוש לע</w:t>
      </w:r>
      <w:r w:rsidR="009D3340">
        <w:rPr>
          <w:rFonts w:ascii="Arial" w:hAnsi="Arial" w:hint="cs"/>
          <w:noProof w:val="0"/>
          <w:rtl/>
        </w:rPr>
        <w:t xml:space="preserve">בודת הכונסים כך שלא ברורה הטרוניה בהקשר זה. </w:t>
      </w:r>
    </w:p>
    <w:p w:rsidR="009D3340" w:rsidRDefault="009D3340" w:rsidP="001224DE">
      <w:pPr>
        <w:spacing w:after="120" w:line="360" w:lineRule="auto"/>
        <w:jc w:val="both"/>
        <w:rPr>
          <w:rFonts w:ascii="Arial" w:hAnsi="Arial"/>
          <w:noProof w:val="0"/>
          <w:rtl/>
        </w:rPr>
      </w:pPr>
      <w:r>
        <w:rPr>
          <w:rFonts w:ascii="Arial" w:hAnsi="Arial" w:hint="cs"/>
          <w:noProof w:val="0"/>
          <w:rtl/>
        </w:rPr>
        <w:t xml:space="preserve">הכונסים עמדו על העבודה שנדרשה ועל הקושי עמו התמודדו הכונסים בנושא היטל ההשבחה אשר היורשים ביקשו שלא לשלם חרף חוות דעת מקצועית. </w:t>
      </w:r>
    </w:p>
    <w:p w:rsidR="009D3340" w:rsidRDefault="009D3340" w:rsidP="001224DE">
      <w:pPr>
        <w:spacing w:after="120" w:line="360" w:lineRule="auto"/>
        <w:jc w:val="both"/>
        <w:rPr>
          <w:rFonts w:ascii="Arial" w:hAnsi="Arial"/>
          <w:noProof w:val="0"/>
          <w:rtl/>
        </w:rPr>
      </w:pPr>
      <w:r>
        <w:rPr>
          <w:rFonts w:ascii="Arial" w:hAnsi="Arial" w:hint="cs"/>
          <w:noProof w:val="0"/>
          <w:rtl/>
        </w:rPr>
        <w:t xml:space="preserve">הכונסים הסבירו שבחוות הדעת השמאית נפלה טעות סופר שתוקנה ואשר היתה חסרת משמעות. </w:t>
      </w:r>
    </w:p>
    <w:p w:rsidR="009D3340" w:rsidRDefault="009D3340" w:rsidP="001224DE">
      <w:pPr>
        <w:spacing w:after="120" w:line="360" w:lineRule="auto"/>
        <w:jc w:val="both"/>
        <w:rPr>
          <w:rFonts w:ascii="Arial" w:hAnsi="Arial"/>
          <w:noProof w:val="0"/>
          <w:rtl/>
        </w:rPr>
      </w:pPr>
      <w:r>
        <w:rPr>
          <w:rFonts w:ascii="Arial" w:hAnsi="Arial" w:hint="cs"/>
          <w:noProof w:val="0"/>
          <w:rtl/>
        </w:rPr>
        <w:t xml:space="preserve">לאחר הגשת התגובה עמד </w:t>
      </w:r>
      <w:r w:rsidR="009D344A">
        <w:rPr>
          <w:rFonts w:ascii="Arial" w:hAnsi="Arial" w:hint="cs"/>
          <w:noProof w:val="0"/>
          <w:rtl/>
        </w:rPr>
        <w:t>ס.ב.</w:t>
      </w:r>
      <w:r>
        <w:rPr>
          <w:rFonts w:ascii="Arial" w:hAnsi="Arial" w:hint="cs"/>
          <w:noProof w:val="0"/>
          <w:rtl/>
        </w:rPr>
        <w:t xml:space="preserve"> על קיום דיון וחקירת האמת בטרם יפסק שכר הטרחה המבוקש. צוין, כי הוא פועל מטעם שלושת היורשים וכי עו"ד המייצג את הרוכשים אשר העבירה לו מסר עקיף שעליו לפקוח עין על פעולות הכונסים. </w:t>
      </w:r>
    </w:p>
    <w:p w:rsidR="009D3340" w:rsidRDefault="009D3340" w:rsidP="009D3340">
      <w:pPr>
        <w:spacing w:after="120" w:line="360" w:lineRule="auto"/>
        <w:jc w:val="both"/>
        <w:rPr>
          <w:rFonts w:ascii="Arial" w:hAnsi="Arial"/>
          <w:noProof w:val="0"/>
          <w:rtl/>
        </w:rPr>
      </w:pPr>
      <w:r>
        <w:rPr>
          <w:rFonts w:ascii="Arial" w:hAnsi="Arial" w:hint="cs"/>
          <w:noProof w:val="0"/>
          <w:rtl/>
        </w:rPr>
        <w:t xml:space="preserve">נטען, כי המכירה משקפת את המחיר הנהוג וכי השמאות היתה נמוכה בשל יחסי חברות עם השמאית. עוד נטען, כי פרוטוקול ההתמחרות זויף וניתן לזמן עדים שיעידו על ההפסקה שנערכה </w:t>
      </w:r>
      <w:r w:rsidR="00C15F6B">
        <w:rPr>
          <w:rFonts w:ascii="Arial" w:hAnsi="Arial" w:hint="cs"/>
          <w:noProof w:val="0"/>
          <w:rtl/>
        </w:rPr>
        <w:t xml:space="preserve">ואשר איפשרה תיאום מחירים. </w:t>
      </w:r>
    </w:p>
    <w:p w:rsidR="00C15F6B" w:rsidRDefault="00C15F6B" w:rsidP="009D3340">
      <w:pPr>
        <w:spacing w:after="120" w:line="360" w:lineRule="auto"/>
        <w:jc w:val="both"/>
        <w:rPr>
          <w:rFonts w:ascii="Arial" w:hAnsi="Arial"/>
          <w:noProof w:val="0"/>
          <w:rtl/>
        </w:rPr>
      </w:pPr>
      <w:r>
        <w:rPr>
          <w:rFonts w:ascii="Arial" w:hAnsi="Arial" w:hint="cs"/>
          <w:noProof w:val="0"/>
          <w:rtl/>
        </w:rPr>
        <w:t>כן נטען, כי הכונס הטיל מורא ואיים שתוטל על היורשים אחריות פלילית בגין עבירות הבניה בנכס.</w:t>
      </w:r>
    </w:p>
    <w:p w:rsidR="00C15F6B" w:rsidRDefault="00C15F6B" w:rsidP="00C15F6B">
      <w:pPr>
        <w:spacing w:after="120" w:line="360" w:lineRule="auto"/>
        <w:jc w:val="both"/>
        <w:rPr>
          <w:rFonts w:ascii="Arial" w:hAnsi="Arial"/>
          <w:noProof w:val="0"/>
          <w:rtl/>
        </w:rPr>
      </w:pPr>
      <w:r>
        <w:rPr>
          <w:rFonts w:ascii="Arial" w:hAnsi="Arial" w:hint="cs"/>
          <w:noProof w:val="0"/>
          <w:rtl/>
        </w:rPr>
        <w:t xml:space="preserve">בכל הנוגע להיטל ההשבחה נטען, כי הדברים נוהלו ברשלנות ותיעוד הדברים מזמן אמת מלמד על אופן ניהול הכינוס ועל חוסר יושרה והצעת מידע מסולף. </w:t>
      </w:r>
    </w:p>
    <w:p w:rsidR="00C15F6B" w:rsidRDefault="00C15F6B" w:rsidP="00C15F6B">
      <w:pPr>
        <w:spacing w:after="120" w:line="360" w:lineRule="auto"/>
        <w:jc w:val="both"/>
        <w:rPr>
          <w:rFonts w:ascii="Arial" w:hAnsi="Arial"/>
          <w:noProof w:val="0"/>
          <w:rtl/>
        </w:rPr>
      </w:pPr>
      <w:r>
        <w:rPr>
          <w:rFonts w:ascii="Arial" w:hAnsi="Arial" w:hint="cs"/>
          <w:noProof w:val="0"/>
          <w:rtl/>
        </w:rPr>
        <w:t>דיון נקבע ובוטל עקב מצב החירום וקושי טכני בקיום דיון ב</w:t>
      </w:r>
      <w:r w:rsidR="008B2324">
        <w:rPr>
          <w:rFonts w:ascii="Arial" w:hAnsi="Arial" w:hint="cs"/>
          <w:noProof w:val="0"/>
          <w:rtl/>
        </w:rPr>
        <w:t xml:space="preserve">היוועדות חזותית. </w:t>
      </w:r>
    </w:p>
    <w:p w:rsidR="008B2324" w:rsidRDefault="008B2324" w:rsidP="00C15F6B">
      <w:pPr>
        <w:spacing w:after="120" w:line="360" w:lineRule="auto"/>
        <w:jc w:val="both"/>
        <w:rPr>
          <w:rFonts w:ascii="Arial" w:hAnsi="Arial"/>
          <w:noProof w:val="0"/>
          <w:rtl/>
        </w:rPr>
      </w:pPr>
      <w:r>
        <w:rPr>
          <w:rFonts w:ascii="Arial" w:hAnsi="Arial" w:hint="cs"/>
          <w:noProof w:val="0"/>
          <w:rtl/>
        </w:rPr>
        <w:t xml:space="preserve">ביום 10.3.2024 הוגשה בקשה לפסיקת שכר טרחה ואישור דו"ח סופי לסיכום עבודת הכינוס. הכונסים ביקשו שיפסק סך של 4% בתוספת מע"מ וציינו כי מדובר בעבודה מאומצת. בנוסף התבקש סך של 30,000 ₪ בתוספת מע"מ בשל הטיפול בבקשות חריגות ושונות בסך כולל של 40 שעות לפי תעריף מקובל. </w:t>
      </w:r>
    </w:p>
    <w:p w:rsidR="008B2324" w:rsidRDefault="008B2324" w:rsidP="00C15F6B">
      <w:pPr>
        <w:spacing w:after="120" w:line="360" w:lineRule="auto"/>
        <w:jc w:val="both"/>
        <w:rPr>
          <w:rFonts w:ascii="Arial" w:hAnsi="Arial"/>
          <w:noProof w:val="0"/>
          <w:rtl/>
        </w:rPr>
      </w:pPr>
      <w:r>
        <w:rPr>
          <w:rFonts w:ascii="Arial" w:hAnsi="Arial" w:hint="cs"/>
          <w:noProof w:val="0"/>
          <w:rtl/>
        </w:rPr>
        <w:t>הכונסים פירטו את שלבי העבודה, את הקשיים בהם נתקלו, סקרו את העבודה לה נדרשו ופירטו פעולות שבוצעו על ידי היורשים או מי מהם ואשר עיכבו או סרבלו את הליך הכינוס.</w:t>
      </w:r>
    </w:p>
    <w:p w:rsidR="008B2324" w:rsidRDefault="008B2324" w:rsidP="00C15F6B">
      <w:pPr>
        <w:spacing w:after="120" w:line="360" w:lineRule="auto"/>
        <w:jc w:val="both"/>
        <w:rPr>
          <w:rFonts w:ascii="Arial" w:hAnsi="Arial"/>
          <w:noProof w:val="0"/>
          <w:rtl/>
        </w:rPr>
      </w:pPr>
      <w:r>
        <w:rPr>
          <w:rFonts w:ascii="Arial" w:hAnsi="Arial" w:hint="cs"/>
          <w:noProof w:val="0"/>
          <w:rtl/>
        </w:rPr>
        <w:lastRenderedPageBreak/>
        <w:t xml:space="preserve">מר </w:t>
      </w:r>
      <w:r w:rsidR="009D344A">
        <w:rPr>
          <w:rFonts w:ascii="Arial" w:hAnsi="Arial" w:hint="cs"/>
          <w:noProof w:val="0"/>
          <w:rtl/>
        </w:rPr>
        <w:t>ר.ב.</w:t>
      </w:r>
      <w:r>
        <w:rPr>
          <w:rFonts w:ascii="Arial" w:hAnsi="Arial" w:hint="cs"/>
          <w:noProof w:val="0"/>
          <w:rtl/>
        </w:rPr>
        <w:t xml:space="preserve"> הותיר את דרישת שכ"ט לשיקול דעת בית המשפט וזאת "בשים לב לעובדה שההליך סורבל ועוכב נוכח התנהלותו של המשיב 1 [</w:t>
      </w:r>
      <w:r w:rsidR="009D344A">
        <w:rPr>
          <w:rFonts w:ascii="Arial" w:hAnsi="Arial" w:hint="cs"/>
          <w:noProof w:val="0"/>
          <w:rtl/>
        </w:rPr>
        <w:t>ס.ב.</w:t>
      </w:r>
      <w:r>
        <w:rPr>
          <w:rFonts w:ascii="Arial" w:hAnsi="Arial" w:hint="cs"/>
          <w:noProof w:val="0"/>
          <w:rtl/>
        </w:rPr>
        <w:t>]"</w:t>
      </w:r>
      <w:r w:rsidR="00AD11DD">
        <w:rPr>
          <w:rFonts w:ascii="Arial" w:hAnsi="Arial" w:hint="cs"/>
          <w:noProof w:val="0"/>
          <w:rtl/>
        </w:rPr>
        <w:t>.</w:t>
      </w:r>
    </w:p>
    <w:p w:rsidR="00AD11DD" w:rsidRDefault="00AD11DD" w:rsidP="00AD11DD">
      <w:pPr>
        <w:spacing w:after="120" w:line="360" w:lineRule="auto"/>
        <w:jc w:val="both"/>
        <w:rPr>
          <w:rFonts w:ascii="Arial" w:hAnsi="Arial"/>
          <w:noProof w:val="0"/>
          <w:rtl/>
        </w:rPr>
      </w:pPr>
      <w:r>
        <w:rPr>
          <w:rFonts w:ascii="Arial" w:hAnsi="Arial" w:hint="cs"/>
          <w:noProof w:val="0"/>
          <w:rtl/>
        </w:rPr>
        <w:t xml:space="preserve">גב' </w:t>
      </w:r>
      <w:r w:rsidR="009D344A">
        <w:rPr>
          <w:rFonts w:ascii="Arial" w:hAnsi="Arial" w:hint="cs"/>
          <w:noProof w:val="0"/>
          <w:rtl/>
        </w:rPr>
        <w:t>פ.ג.</w:t>
      </w:r>
      <w:r>
        <w:rPr>
          <w:rFonts w:ascii="Arial" w:hAnsi="Arial" w:hint="cs"/>
          <w:noProof w:val="0"/>
          <w:rtl/>
        </w:rPr>
        <w:t xml:space="preserve"> ומר </w:t>
      </w:r>
      <w:r w:rsidR="009D344A">
        <w:rPr>
          <w:rFonts w:ascii="Arial" w:hAnsi="Arial" w:hint="cs"/>
          <w:noProof w:val="0"/>
          <w:rtl/>
        </w:rPr>
        <w:t>ס.ב.</w:t>
      </w:r>
      <w:r>
        <w:rPr>
          <w:rFonts w:ascii="Arial" w:hAnsi="Arial" w:hint="cs"/>
          <w:noProof w:val="0"/>
          <w:rtl/>
        </w:rPr>
        <w:t xml:space="preserve"> התייחסו לטענות הכונסים (מרבית הטענות נטענו קודם לכן) והתייחסו לדו"ח המסכם. נטען, כי הדו"ח חסר מסמכים חשובים ואסמכתאות שללא קבלתן לא ניתן לבחון את הנתונים. נטען, כי מדובר בנכס אטרקטיבי ובתקופה בה מחירי האיזור היו בשיאם ולא נדרשו פעולות מטעם הכונסים מעבר לפעולות מצומצמות ומינימליות. שבה ונטענה הטענה בדבר אופן הטיפול בסוגיית היטל ההשבחה. היורשים האמורים ביקשו, בין היתר, לחייב את הכונסים בפיצוי עקב התארכות ההליך והנזק שנגרם מאופן פעולת הכונסים. </w:t>
      </w:r>
    </w:p>
    <w:p w:rsidR="00AD11DD" w:rsidRDefault="00AD11DD" w:rsidP="00AD11DD">
      <w:pPr>
        <w:spacing w:after="120" w:line="360" w:lineRule="auto"/>
        <w:jc w:val="both"/>
        <w:rPr>
          <w:rFonts w:ascii="Arial" w:hAnsi="Arial"/>
          <w:noProof w:val="0"/>
          <w:rtl/>
        </w:rPr>
      </w:pPr>
      <w:r>
        <w:rPr>
          <w:rFonts w:ascii="Arial" w:hAnsi="Arial" w:hint="cs"/>
          <w:noProof w:val="0"/>
          <w:rtl/>
        </w:rPr>
        <w:t xml:space="preserve">הכונסים הצביעו על הספק בדבר הצגת הדברים מפי כל היורשים. עוד טענו הכונסים, כי הם ביקשו לסיים את ההליך כבר בחודש דצמבר 2022 אלא שמר </w:t>
      </w:r>
      <w:r w:rsidR="009D344A">
        <w:rPr>
          <w:rFonts w:ascii="Arial" w:hAnsi="Arial" w:hint="cs"/>
          <w:noProof w:val="0"/>
          <w:rtl/>
        </w:rPr>
        <w:t>ס.ב.</w:t>
      </w:r>
      <w:r>
        <w:rPr>
          <w:rFonts w:ascii="Arial" w:hAnsi="Arial" w:hint="cs"/>
          <w:noProof w:val="0"/>
          <w:rtl/>
        </w:rPr>
        <w:t xml:space="preserve"> ביקש ל</w:t>
      </w:r>
      <w:r w:rsidR="00372404">
        <w:rPr>
          <w:rFonts w:ascii="Arial" w:hAnsi="Arial" w:hint="cs"/>
          <w:noProof w:val="0"/>
          <w:rtl/>
        </w:rPr>
        <w:t xml:space="preserve">עכב את הליך המכר בשל תביעה מול </w:t>
      </w:r>
      <w:r w:rsidR="009D344A">
        <w:rPr>
          <w:rFonts w:ascii="Arial" w:hAnsi="Arial" w:hint="cs"/>
          <w:noProof w:val="0"/>
          <w:rtl/>
        </w:rPr>
        <w:t>ר.ב.</w:t>
      </w:r>
      <w:r w:rsidR="00372404">
        <w:rPr>
          <w:rFonts w:ascii="Arial" w:hAnsi="Arial" w:hint="cs"/>
          <w:noProof w:val="0"/>
          <w:rtl/>
        </w:rPr>
        <w:t>. הכונסים שבו על הטענה בענין מניעת העברת אישורי מיסים לאחר תשלום מס שבח והעיכוב שנגרם בשל ההתעקשות לנהל הליכים בענין היטל ההשבחה, הליכים אשר לטענת הכונסים לא היה להם "תוחלת ותכלית".</w:t>
      </w:r>
    </w:p>
    <w:p w:rsidR="00372404" w:rsidRDefault="00372404" w:rsidP="00AD11DD">
      <w:pPr>
        <w:spacing w:after="120" w:line="360" w:lineRule="auto"/>
        <w:jc w:val="both"/>
        <w:rPr>
          <w:rFonts w:ascii="Arial" w:hAnsi="Arial"/>
          <w:noProof w:val="0"/>
          <w:rtl/>
        </w:rPr>
      </w:pPr>
      <w:r>
        <w:rPr>
          <w:rFonts w:ascii="Arial" w:hAnsi="Arial" w:hint="cs"/>
          <w:noProof w:val="0"/>
          <w:rtl/>
        </w:rPr>
        <w:t>בענין פגמים בהתמחרות נטען, בין היתר, כי היורשים חתמו על הפרוטוקול ולא טענו דבר עד עתה. בענין מסמכים חסרים טענו הכונסים, כי סוגיית החזר של היטל השבחה מטופלת על ידי עו"ד ושמאי שהוסמך לכך וכי מדובר בסך של 4,559 ₪. הוכחשה הטענה כי חסרים מסמכים או כי לא הוצגה שומה מתוקנת או שומה מכרעת</w:t>
      </w:r>
      <w:r w:rsidR="000914AE">
        <w:rPr>
          <w:rFonts w:ascii="Arial" w:hAnsi="Arial" w:hint="cs"/>
          <w:noProof w:val="0"/>
          <w:rtl/>
        </w:rPr>
        <w:t>.</w:t>
      </w:r>
    </w:p>
    <w:p w:rsidR="000914AE" w:rsidRDefault="000914AE" w:rsidP="000914AE">
      <w:pPr>
        <w:spacing w:after="120" w:line="360" w:lineRule="auto"/>
        <w:jc w:val="both"/>
        <w:rPr>
          <w:rFonts w:ascii="Arial" w:hAnsi="Arial"/>
          <w:noProof w:val="0"/>
          <w:rtl/>
        </w:rPr>
      </w:pPr>
      <w:r>
        <w:rPr>
          <w:rFonts w:ascii="Arial" w:hAnsi="Arial" w:hint="cs"/>
          <w:noProof w:val="0"/>
          <w:rtl/>
        </w:rPr>
        <w:t xml:space="preserve">בתגובה נוספת שהוגשה הובהר, כי </w:t>
      </w:r>
      <w:r w:rsidR="009D344A">
        <w:rPr>
          <w:rFonts w:ascii="Arial" w:hAnsi="Arial" w:hint="cs"/>
          <w:noProof w:val="0"/>
          <w:rtl/>
        </w:rPr>
        <w:t>ס</w:t>
      </w:r>
      <w:r w:rsidR="009D344A">
        <w:rPr>
          <w:rFonts w:ascii="Arial" w:hAnsi="Arial"/>
          <w:noProof w:val="0"/>
          <w:rtl/>
        </w:rPr>
        <w:t>'</w:t>
      </w:r>
      <w:r w:rsidR="009D344A">
        <w:rPr>
          <w:rFonts w:ascii="Arial" w:hAnsi="Arial" w:hint="cs"/>
          <w:noProof w:val="0"/>
          <w:rtl/>
        </w:rPr>
        <w:t xml:space="preserve"> </w:t>
      </w:r>
      <w:r>
        <w:rPr>
          <w:rFonts w:ascii="Arial" w:hAnsi="Arial" w:hint="cs"/>
          <w:noProof w:val="0"/>
          <w:rtl/>
        </w:rPr>
        <w:t xml:space="preserve">פועל על דעתו ועל דעתה של </w:t>
      </w:r>
      <w:r w:rsidR="009D344A">
        <w:rPr>
          <w:rFonts w:ascii="Arial" w:hAnsi="Arial" w:hint="cs"/>
          <w:noProof w:val="0"/>
          <w:rtl/>
        </w:rPr>
        <w:t>פ</w:t>
      </w:r>
      <w:r w:rsidR="009D344A">
        <w:rPr>
          <w:rFonts w:ascii="Arial" w:hAnsi="Arial"/>
          <w:noProof w:val="0"/>
          <w:rtl/>
        </w:rPr>
        <w:t>'</w:t>
      </w:r>
      <w:r>
        <w:rPr>
          <w:rFonts w:ascii="Arial" w:hAnsi="Arial" w:hint="cs"/>
          <w:noProof w:val="0"/>
          <w:rtl/>
        </w:rPr>
        <w:t>. נטען, כי קבלות של הוצאות לא הועברו לידי היורשים וכי הסכום ששולם עבור היטל השבחה הוא גבוה. היורשים האמורים שבו על הטענות בענין הפסקת ההתמחרות לצורך תיאום בין יזמים. נטען, כי בזמן אמת הדברים לא היו ברורים ורק לאחר זמן הפנימו היורשים את המשמעות וההשלכות של זיהום ההליך על ידי הכונסים.</w:t>
      </w:r>
    </w:p>
    <w:p w:rsidR="000914AE" w:rsidRDefault="00602CA4" w:rsidP="000914AE">
      <w:pPr>
        <w:spacing w:after="120" w:line="360" w:lineRule="auto"/>
        <w:jc w:val="both"/>
        <w:rPr>
          <w:rFonts w:ascii="Arial" w:hAnsi="Arial"/>
          <w:noProof w:val="0"/>
          <w:rtl/>
        </w:rPr>
      </w:pPr>
      <w:r>
        <w:rPr>
          <w:rFonts w:ascii="Arial" w:hAnsi="Arial" w:hint="cs"/>
          <w:noProof w:val="0"/>
          <w:rtl/>
        </w:rPr>
        <w:t>נט</w:t>
      </w:r>
      <w:r w:rsidR="000914AE">
        <w:rPr>
          <w:rFonts w:ascii="Arial" w:hAnsi="Arial" w:hint="cs"/>
          <w:noProof w:val="0"/>
          <w:rtl/>
        </w:rPr>
        <w:t xml:space="preserve">ען, כי </w:t>
      </w:r>
      <w:r w:rsidR="00C8790A">
        <w:rPr>
          <w:rFonts w:ascii="Arial" w:hAnsi="Arial" w:hint="cs"/>
          <w:noProof w:val="0"/>
          <w:rtl/>
        </w:rPr>
        <w:t>אלמלא</w:t>
      </w:r>
      <w:r w:rsidR="000914AE">
        <w:rPr>
          <w:rFonts w:ascii="Arial" w:hAnsi="Arial" w:hint="cs"/>
          <w:noProof w:val="0"/>
          <w:rtl/>
        </w:rPr>
        <w:t xml:space="preserve"> התיאום היה המחיר עולה. </w:t>
      </w:r>
    </w:p>
    <w:p w:rsidR="00602CA4" w:rsidRDefault="00602CA4" w:rsidP="00602CA4">
      <w:pPr>
        <w:spacing w:after="120" w:line="360" w:lineRule="auto"/>
        <w:jc w:val="both"/>
        <w:rPr>
          <w:rFonts w:ascii="Arial" w:hAnsi="Arial"/>
          <w:noProof w:val="0"/>
          <w:rtl/>
        </w:rPr>
      </w:pPr>
      <w:r>
        <w:rPr>
          <w:rFonts w:ascii="Arial" w:hAnsi="Arial" w:hint="cs"/>
          <w:noProof w:val="0"/>
          <w:rtl/>
        </w:rPr>
        <w:t>נטען, כי בוצע תשלום ביתר בסוגית היטל השבחה וכי הפער בין הסכום ששולם לשומה עולה על הסכום שנטען על ידי הכונסים.</w:t>
      </w:r>
    </w:p>
    <w:p w:rsidR="00C8790A" w:rsidRPr="00C8790A" w:rsidRDefault="00C8790A" w:rsidP="00602CA4">
      <w:pPr>
        <w:spacing w:after="120" w:line="360" w:lineRule="auto"/>
        <w:jc w:val="both"/>
        <w:rPr>
          <w:rFonts w:ascii="Arial" w:hAnsi="Arial"/>
          <w:b/>
          <w:bCs/>
          <w:noProof w:val="0"/>
          <w:u w:val="single"/>
          <w:rtl/>
        </w:rPr>
      </w:pPr>
      <w:r w:rsidRPr="00C8790A">
        <w:rPr>
          <w:rFonts w:ascii="Arial" w:hAnsi="Arial" w:hint="cs"/>
          <w:b/>
          <w:bCs/>
          <w:noProof w:val="0"/>
          <w:u w:val="single"/>
          <w:rtl/>
        </w:rPr>
        <w:t>הכרעה:</w:t>
      </w:r>
    </w:p>
    <w:p w:rsidR="00602CA4" w:rsidRDefault="00602CA4" w:rsidP="00602CA4">
      <w:pPr>
        <w:spacing w:after="120" w:line="360" w:lineRule="auto"/>
        <w:jc w:val="both"/>
        <w:rPr>
          <w:rFonts w:ascii="Arial" w:hAnsi="Arial"/>
          <w:noProof w:val="0"/>
          <w:rtl/>
        </w:rPr>
      </w:pPr>
      <w:r>
        <w:rPr>
          <w:rFonts w:ascii="Arial" w:hAnsi="Arial" w:hint="cs"/>
          <w:noProof w:val="0"/>
          <w:rtl/>
        </w:rPr>
        <w:t xml:space="preserve">לאחר ששבתי ובחנתי את ההתנהלות מתחילת ההליך, לאחר שבחנתי בקפידה את טענות היורשים או מי מהם ביחס לתפקוד הכונסים ולאחר שבחנתי את התנהלות הכונסים אני סבורה שיש לאפשר את השלמת הליך, אישור הדו"ח המסכם ותשלום שכר טרחה. </w:t>
      </w:r>
    </w:p>
    <w:p w:rsidR="00602CA4" w:rsidRDefault="00602CA4" w:rsidP="00602CA4">
      <w:pPr>
        <w:spacing w:after="120" w:line="360" w:lineRule="auto"/>
        <w:jc w:val="both"/>
        <w:rPr>
          <w:rFonts w:ascii="Arial" w:hAnsi="Arial"/>
          <w:b/>
          <w:bCs/>
          <w:noProof w:val="0"/>
          <w:u w:val="single"/>
          <w:rtl/>
        </w:rPr>
      </w:pPr>
      <w:r w:rsidRPr="00602CA4">
        <w:rPr>
          <w:rFonts w:ascii="Arial" w:hAnsi="Arial" w:hint="cs"/>
          <w:b/>
          <w:bCs/>
          <w:noProof w:val="0"/>
          <w:u w:val="single"/>
          <w:rtl/>
        </w:rPr>
        <w:t xml:space="preserve">לענין הסכום המבוקש: </w:t>
      </w:r>
    </w:p>
    <w:p w:rsidR="00C03D2F" w:rsidRDefault="001F0DF1" w:rsidP="00602CA4">
      <w:pPr>
        <w:spacing w:after="120" w:line="360" w:lineRule="auto"/>
        <w:jc w:val="both"/>
        <w:rPr>
          <w:rFonts w:ascii="Arial" w:hAnsi="Arial"/>
          <w:noProof w:val="0"/>
          <w:rtl/>
        </w:rPr>
      </w:pPr>
      <w:r>
        <w:rPr>
          <w:rFonts w:ascii="Arial" w:hAnsi="Arial" w:hint="cs"/>
          <w:noProof w:val="0"/>
          <w:rtl/>
        </w:rPr>
        <w:lastRenderedPageBreak/>
        <w:t xml:space="preserve">תקנה 36(ב) לתקנות בית המשפט לענייני משפחה (סדרי דין), תשפ"א -2020 קבועת את שכרו של כונס נכסים. הסכום המבוקש על ידי הכונסים נכנס בגדרו של הסכום הנקוב בתקנה וגם בנסיבות </w:t>
      </w:r>
      <w:r>
        <w:rPr>
          <w:rFonts w:ascii="Arial" w:hAnsi="Arial"/>
          <w:noProof w:val="0"/>
          <w:rtl/>
        </w:rPr>
        <w:t>–</w:t>
      </w:r>
      <w:r>
        <w:rPr>
          <w:rFonts w:ascii="Arial" w:hAnsi="Arial" w:hint="cs"/>
          <w:noProof w:val="0"/>
          <w:rtl/>
        </w:rPr>
        <w:t xml:space="preserve"> מדובר בשכר סביר ומידתי. חישוב שיעור הסכום המהווה 4% מתקבולי המימוש, תוך התייחסות להיקף העבודה, משך הזמן, הצורך בביצוע פעולו</w:t>
      </w:r>
      <w:r w:rsidR="00FE77DF">
        <w:rPr>
          <w:rFonts w:ascii="Arial" w:hAnsi="Arial" w:hint="cs"/>
          <w:noProof w:val="0"/>
          <w:rtl/>
        </w:rPr>
        <w:t xml:space="preserve">ת מול הרשויות ומול המציעים מוביל למסקנה כי הסכום המבוקש נמצא בטווח המקובל. </w:t>
      </w:r>
    </w:p>
    <w:p w:rsidR="00C8790A" w:rsidRDefault="00FE77DF" w:rsidP="00C8790A">
      <w:pPr>
        <w:spacing w:after="120" w:line="360" w:lineRule="auto"/>
        <w:jc w:val="both"/>
        <w:rPr>
          <w:rFonts w:ascii="Arial" w:hAnsi="Arial"/>
          <w:noProof w:val="0"/>
          <w:rtl/>
        </w:rPr>
      </w:pPr>
      <w:r w:rsidRPr="00C8790A">
        <w:rPr>
          <w:rFonts w:ascii="Arial" w:hAnsi="Arial" w:hint="cs"/>
          <w:b/>
          <w:bCs/>
          <w:noProof w:val="0"/>
          <w:u w:val="single"/>
          <w:rtl/>
        </w:rPr>
        <w:t>לענין פגם שנפל בהליך ההתמחרות</w:t>
      </w:r>
      <w:r>
        <w:rPr>
          <w:rFonts w:ascii="Arial" w:hAnsi="Arial" w:hint="cs"/>
          <w:noProof w:val="0"/>
          <w:rtl/>
        </w:rPr>
        <w:t xml:space="preserve"> </w:t>
      </w:r>
      <w:r w:rsidR="00C8790A">
        <w:rPr>
          <w:rFonts w:ascii="Arial" w:hAnsi="Arial" w:hint="cs"/>
          <w:noProof w:val="0"/>
          <w:rtl/>
        </w:rPr>
        <w:t>-</w:t>
      </w:r>
      <w:r>
        <w:rPr>
          <w:rFonts w:ascii="Arial" w:hAnsi="Arial" w:hint="cs"/>
          <w:noProof w:val="0"/>
          <w:rtl/>
        </w:rPr>
        <w:t xml:space="preserve"> </w:t>
      </w:r>
    </w:p>
    <w:p w:rsidR="00FE77DF" w:rsidRDefault="00FE77DF" w:rsidP="00FE77DF">
      <w:pPr>
        <w:spacing w:after="120" w:line="360" w:lineRule="auto"/>
        <w:jc w:val="both"/>
        <w:rPr>
          <w:rFonts w:ascii="Arial" w:hAnsi="Arial"/>
          <w:noProof w:val="0"/>
          <w:rtl/>
        </w:rPr>
      </w:pPr>
      <w:r>
        <w:rPr>
          <w:rFonts w:ascii="Arial" w:hAnsi="Arial" w:hint="cs"/>
          <w:noProof w:val="0"/>
          <w:rtl/>
        </w:rPr>
        <w:t>מדובר בטענות קשות וקיצוניות. מקובלת עליי עמדת הכונסים כי אילו התרחש אירוע כזה מצופה היה שהדבר יעלה מיד לאחר ביצוע ההתמחרות</w:t>
      </w:r>
      <w:r w:rsidR="00171959">
        <w:rPr>
          <w:rFonts w:ascii="Arial" w:hAnsi="Arial" w:hint="cs"/>
          <w:noProof w:val="0"/>
          <w:rtl/>
        </w:rPr>
        <w:t xml:space="preserve"> ושלא יאושר הפרוטוקול בחתימת היורשים בזמן אמת</w:t>
      </w:r>
      <w:r>
        <w:rPr>
          <w:rFonts w:ascii="Arial" w:hAnsi="Arial" w:hint="cs"/>
          <w:noProof w:val="0"/>
          <w:rtl/>
        </w:rPr>
        <w:t xml:space="preserve">. ההסבר בדבר משך הזמן שלקח בכדי להבין מה אירע אינו הסבר מספק כדי להצדיק העלאת הטענה רק בשלב בו מתקיים דיון בנוגע לשכר הטרחה. בהעדר כל ראיה, מאחר והטענה עלתה רק משך זמן ממושך לאחר ההליך והיות ולא הוצגה אינדיקציה ממשית המלמדת על המרמה או על התנאים החריגים בהם גובשה העסקה, איני מקבלת את הטענה ואיני מסתמכת על כך כשיקול בעת קביעת שכר הטרחה. </w:t>
      </w:r>
    </w:p>
    <w:p w:rsidR="00FE77DF" w:rsidRDefault="00FE77DF" w:rsidP="00FE77DF">
      <w:pPr>
        <w:spacing w:after="120" w:line="360" w:lineRule="auto"/>
        <w:jc w:val="both"/>
        <w:rPr>
          <w:rFonts w:ascii="Arial" w:hAnsi="Arial"/>
          <w:noProof w:val="0"/>
          <w:rtl/>
        </w:rPr>
      </w:pPr>
      <w:r>
        <w:rPr>
          <w:rFonts w:ascii="Arial" w:hAnsi="Arial" w:hint="cs"/>
          <w:noProof w:val="0"/>
          <w:rtl/>
        </w:rPr>
        <w:t>אוסיף, כי גם הטענות לגבי קביעת מחיר שאינו משקף את השווי על ידי השמאית בשל קשרי ידידות הן טענות קשות וחמורות</w:t>
      </w:r>
      <w:r w:rsidR="00171959">
        <w:rPr>
          <w:rFonts w:ascii="Arial" w:hAnsi="Arial" w:hint="cs"/>
          <w:noProof w:val="0"/>
          <w:rtl/>
        </w:rPr>
        <w:t xml:space="preserve">; טענות שלא הועלו בסמוך לאחר הגשת חוות הדעת או ביצוע המכר; טענות שנטענו ללא ביסוס ראייתי (אף ללא תצהיר) וללא הוכחה מספקת. </w:t>
      </w:r>
    </w:p>
    <w:p w:rsidR="00171959" w:rsidRDefault="00171959" w:rsidP="00171959">
      <w:pPr>
        <w:spacing w:after="120" w:line="360" w:lineRule="auto"/>
        <w:jc w:val="both"/>
        <w:rPr>
          <w:rFonts w:ascii="Arial" w:hAnsi="Arial"/>
          <w:noProof w:val="0"/>
          <w:rtl/>
        </w:rPr>
      </w:pPr>
      <w:r>
        <w:rPr>
          <w:rFonts w:ascii="Arial" w:hAnsi="Arial" w:hint="cs"/>
          <w:noProof w:val="0"/>
          <w:rtl/>
        </w:rPr>
        <w:t>הסתמכות על אנשי מקצוע, הצורך בסיוע של שמאי ומומחה מס - מדובר בענין נדרש בנסיבות, באנשי מקצוע להם נדרשו הכונסים ממילא ואין בכך כדי להעמיס עלויות שאינן נדרשות.</w:t>
      </w:r>
    </w:p>
    <w:p w:rsidR="00C8790A" w:rsidRDefault="00171959" w:rsidP="00171959">
      <w:pPr>
        <w:spacing w:after="120" w:line="360" w:lineRule="auto"/>
        <w:jc w:val="both"/>
        <w:rPr>
          <w:rFonts w:ascii="Arial" w:hAnsi="Arial"/>
          <w:noProof w:val="0"/>
          <w:rtl/>
        </w:rPr>
      </w:pPr>
      <w:r w:rsidRPr="00C8790A">
        <w:rPr>
          <w:rFonts w:ascii="Arial" w:hAnsi="Arial" w:hint="cs"/>
          <w:b/>
          <w:bCs/>
          <w:noProof w:val="0"/>
          <w:u w:val="single"/>
          <w:rtl/>
        </w:rPr>
        <w:t>הטענות לענין היטל ההשבחה</w:t>
      </w:r>
      <w:r>
        <w:rPr>
          <w:rFonts w:ascii="Arial" w:hAnsi="Arial" w:hint="cs"/>
          <w:noProof w:val="0"/>
          <w:rtl/>
        </w:rPr>
        <w:t xml:space="preserve"> - </w:t>
      </w:r>
    </w:p>
    <w:p w:rsidR="00171959" w:rsidRDefault="00171959" w:rsidP="00171959">
      <w:pPr>
        <w:spacing w:after="120" w:line="360" w:lineRule="auto"/>
        <w:jc w:val="both"/>
        <w:rPr>
          <w:rFonts w:ascii="Arial" w:hAnsi="Arial"/>
          <w:noProof w:val="0"/>
          <w:rtl/>
        </w:rPr>
      </w:pPr>
      <w:r>
        <w:rPr>
          <w:rFonts w:ascii="Arial" w:hAnsi="Arial" w:hint="cs"/>
          <w:noProof w:val="0"/>
          <w:rtl/>
        </w:rPr>
        <w:t xml:space="preserve">לא הוצגה ראיה לכך שנפלה טעות בדרך ההתנהלות ותוצאת הדברים מלמדת על פעולות לטובת היורשים.  </w:t>
      </w:r>
    </w:p>
    <w:p w:rsidR="00C8790A" w:rsidRPr="00C8790A" w:rsidRDefault="00171959" w:rsidP="00C8790A">
      <w:pPr>
        <w:spacing w:after="120" w:line="360" w:lineRule="auto"/>
        <w:jc w:val="both"/>
        <w:rPr>
          <w:rFonts w:ascii="Arial" w:hAnsi="Arial"/>
          <w:b/>
          <w:bCs/>
          <w:noProof w:val="0"/>
          <w:u w:val="single"/>
          <w:rtl/>
        </w:rPr>
      </w:pPr>
      <w:r w:rsidRPr="00C8790A">
        <w:rPr>
          <w:rFonts w:ascii="Arial" w:hAnsi="Arial" w:hint="cs"/>
          <w:b/>
          <w:bCs/>
          <w:noProof w:val="0"/>
          <w:u w:val="single"/>
          <w:rtl/>
        </w:rPr>
        <w:t xml:space="preserve">הטענות לענין עיכוב ההליך </w:t>
      </w:r>
      <w:r w:rsidR="00C8790A" w:rsidRPr="00C8790A">
        <w:rPr>
          <w:rFonts w:ascii="Arial" w:hAnsi="Arial" w:hint="cs"/>
          <w:b/>
          <w:bCs/>
          <w:noProof w:val="0"/>
          <w:u w:val="single"/>
          <w:rtl/>
        </w:rPr>
        <w:t>-</w:t>
      </w:r>
      <w:r w:rsidRPr="00C8790A">
        <w:rPr>
          <w:rFonts w:ascii="Arial" w:hAnsi="Arial" w:hint="cs"/>
          <w:b/>
          <w:bCs/>
          <w:noProof w:val="0"/>
          <w:u w:val="single"/>
          <w:rtl/>
        </w:rPr>
        <w:t xml:space="preserve"> </w:t>
      </w:r>
    </w:p>
    <w:p w:rsidR="00171959" w:rsidRDefault="00171959" w:rsidP="00C8790A">
      <w:pPr>
        <w:spacing w:after="120" w:line="360" w:lineRule="auto"/>
        <w:jc w:val="both"/>
        <w:rPr>
          <w:rFonts w:ascii="Arial" w:hAnsi="Arial"/>
          <w:noProof w:val="0"/>
          <w:rtl/>
        </w:rPr>
      </w:pPr>
      <w:r>
        <w:rPr>
          <w:rFonts w:ascii="Arial" w:hAnsi="Arial" w:hint="cs"/>
          <w:noProof w:val="0"/>
          <w:rtl/>
        </w:rPr>
        <w:t>לא הוגשו בקשות מטעם היורשים בזמן אמת והתיעוד והבקשות בתיק מלמדות על פעולות עיכוב שבו</w:t>
      </w:r>
      <w:r w:rsidR="00C8790A">
        <w:rPr>
          <w:rFonts w:ascii="Arial" w:hAnsi="Arial" w:hint="cs"/>
          <w:noProof w:val="0"/>
          <w:rtl/>
        </w:rPr>
        <w:t>צעו מטעם מי מהיורשים ולא על ידי הכונסים.</w:t>
      </w:r>
    </w:p>
    <w:p w:rsidR="00C8790A" w:rsidRDefault="00C8790A" w:rsidP="00171959">
      <w:pPr>
        <w:spacing w:after="120" w:line="360" w:lineRule="auto"/>
        <w:jc w:val="both"/>
        <w:rPr>
          <w:rFonts w:ascii="Arial" w:hAnsi="Arial"/>
          <w:noProof w:val="0"/>
          <w:rtl/>
        </w:rPr>
      </w:pPr>
      <w:r>
        <w:rPr>
          <w:rFonts w:ascii="Arial" w:hAnsi="Arial" w:hint="cs"/>
          <w:noProof w:val="0"/>
          <w:rtl/>
        </w:rPr>
        <w:t xml:space="preserve">משכך, לאחר שבחנתי את ההתנהלות כמכלול; מאחר ולא הועלו טענות בסמוך לביצוע פעולות אלא רק לאחר השלמת ההליך; לאחר שבחנתי את תוצאת הכינוס ולאחר שעיינתי בהבהרות שהגישו הכונסים (מספר פעמים) אני סבורה שאין בטענות שהעלו היורשים או מי מהם כדי להצדיק שלא לאשר את הדו"ח הסופי ואת דרישת שכר הטרחה במלואה, לרבות השכר בגין פעולות נוספות שאינן נכללות בכינוס ובכלל כך ההתנהלות מול בית משפט זה. </w:t>
      </w:r>
    </w:p>
    <w:p w:rsidR="00C8790A" w:rsidRPr="00C8790A" w:rsidRDefault="00C8790A" w:rsidP="00171959">
      <w:pPr>
        <w:spacing w:after="120" w:line="360" w:lineRule="auto"/>
        <w:jc w:val="both"/>
        <w:rPr>
          <w:rFonts w:ascii="Arial" w:hAnsi="Arial"/>
          <w:b/>
          <w:bCs/>
          <w:noProof w:val="0"/>
          <w:u w:val="single"/>
          <w:rtl/>
        </w:rPr>
      </w:pPr>
      <w:r w:rsidRPr="00C8790A">
        <w:rPr>
          <w:rFonts w:ascii="Arial" w:hAnsi="Arial" w:hint="cs"/>
          <w:b/>
          <w:bCs/>
          <w:noProof w:val="0"/>
          <w:u w:val="single"/>
          <w:rtl/>
        </w:rPr>
        <w:lastRenderedPageBreak/>
        <w:t xml:space="preserve">לסיכום הדברים </w:t>
      </w:r>
      <w:r w:rsidRPr="00C8790A">
        <w:rPr>
          <w:rFonts w:ascii="Arial" w:hAnsi="Arial"/>
          <w:b/>
          <w:bCs/>
          <w:noProof w:val="0"/>
          <w:u w:val="single"/>
          <w:rtl/>
        </w:rPr>
        <w:t>–</w:t>
      </w:r>
      <w:r w:rsidRPr="00C8790A">
        <w:rPr>
          <w:rFonts w:ascii="Arial" w:hAnsi="Arial" w:hint="cs"/>
          <w:b/>
          <w:bCs/>
          <w:noProof w:val="0"/>
          <w:u w:val="single"/>
          <w:rtl/>
        </w:rPr>
        <w:t xml:space="preserve"> אני מאשרת את בקשת הכונסים, מורה על החיוב כמבוקש, מאשרת את הדו"ח ומורה על שחרור הכונסים מתפקידם. </w:t>
      </w:r>
    </w:p>
    <w:p w:rsidR="00694556" w:rsidRPr="00C8790A" w:rsidRDefault="00C8790A" w:rsidP="00A41250">
      <w:pPr>
        <w:spacing w:after="120" w:line="360" w:lineRule="auto"/>
        <w:jc w:val="both"/>
        <w:rPr>
          <w:rFonts w:ascii="Arial" w:hAnsi="Arial"/>
          <w:b/>
          <w:bCs/>
          <w:noProof w:val="0"/>
          <w:u w:val="single"/>
          <w:rtl/>
        </w:rPr>
      </w:pPr>
      <w:r w:rsidRPr="00C8790A">
        <w:rPr>
          <w:rFonts w:ascii="Arial" w:hAnsi="Arial" w:hint="cs"/>
          <w:b/>
          <w:bCs/>
          <w:noProof w:val="0"/>
          <w:u w:val="single"/>
          <w:rtl/>
        </w:rPr>
        <w:t xml:space="preserve">אני מתירה את פרסום ההחלטה בהשמטת כל פרט מזהה. </w:t>
      </w:r>
    </w:p>
    <w:p w:rsidR="00694556" w:rsidRPr="00DE1E7D" w:rsidRDefault="00694556" w:rsidP="00A41250">
      <w:pPr>
        <w:spacing w:after="120" w:line="360" w:lineRule="auto"/>
        <w:jc w:val="both"/>
        <w:rPr>
          <w:rFonts w:ascii="Arial" w:hAnsi="Arial"/>
          <w:noProof w:val="0"/>
          <w:rtl/>
        </w:rPr>
      </w:pPr>
    </w:p>
    <w:p w:rsidR="00694556" w:rsidRDefault="0043502B" w:rsidP="00A41250">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יולי 2024</w:t>
          </w:r>
        </w:sdtContent>
      </w:sdt>
      <w:r w:rsidR="00005C8B">
        <w:rPr>
          <w:rFonts w:ascii="Arial" w:hAnsi="Arial"/>
          <w:noProof w:val="0"/>
          <w:rtl/>
        </w:rPr>
        <w:t>, בהעדר הצדדים.</w:t>
      </w:r>
    </w:p>
    <w:p w:rsidR="00C43648" w:rsidRDefault="0076437B" w:rsidP="00A41250">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A41250">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1558860521"/>
        </w:sdtPr>
        <w:sdtEndPr/>
        <w:sdtContent>
          <w:r w:rsidR="009D344A">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A41250">
      <w:pPr>
        <w:tabs>
          <w:tab w:val="left" w:pos="2553"/>
        </w:tabs>
        <w:spacing w:after="120" w:line="360" w:lineRule="auto"/>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7B" w:rsidRDefault="0076437B">
      <w:r>
        <w:separator/>
      </w:r>
    </w:p>
  </w:endnote>
  <w:endnote w:type="continuationSeparator" w:id="0">
    <w:p w:rsidR="0076437B" w:rsidRDefault="0076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A3A" w:rsidRDefault="00055A3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55A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55A3A">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A3A" w:rsidRDefault="00055A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7B" w:rsidRDefault="0076437B">
      <w:r>
        <w:separator/>
      </w:r>
    </w:p>
  </w:footnote>
  <w:footnote w:type="continuationSeparator" w:id="0">
    <w:p w:rsidR="0076437B" w:rsidRDefault="0076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A3A" w:rsidRDefault="00055A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6437B" w:rsidP="009D344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64978-06-21</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9D344A">
                <w:rPr>
                  <w:rFonts w:hint="cs"/>
                  <w:b/>
                  <w:bCs/>
                  <w:noProof w:val="0"/>
                  <w:sz w:val="26"/>
                  <w:szCs w:val="26"/>
                  <w:rtl/>
                </w:rPr>
                <w:t>ב'</w:t>
              </w:r>
              <w:r w:rsidR="00064651">
                <w:rPr>
                  <w:b/>
                  <w:bCs/>
                  <w:noProof w:val="0"/>
                  <w:sz w:val="26"/>
                  <w:szCs w:val="26"/>
                  <w:rtl/>
                </w:rPr>
                <w:t xml:space="preserve"> ואח' נ' </w:t>
              </w:r>
              <w:r w:rsidR="009D344A">
                <w:rPr>
                  <w:rFonts w:hint="cs"/>
                  <w:b/>
                  <w:bCs/>
                  <w:noProof w:val="0"/>
                  <w:sz w:val="26"/>
                  <w:szCs w:val="26"/>
                  <w:rtl/>
                </w:rPr>
                <w:t>ב'</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A3A" w:rsidRDefault="00055A3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523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52350&amp;lt;/CaseID&amp;gt;_x000d__x000a_        &amp;lt;CaseMonth&amp;gt;6&amp;lt;/CaseMonth&amp;gt;_x000d__x000a_        &amp;lt;CaseYear&amp;gt;2021&amp;lt;/CaseYear&amp;gt;_x000d__x000a_        &amp;lt;CaseNumber&amp;gt;64978&amp;lt;/CaseNumber&amp;gt;_x000d__x000a_        &amp;lt;NumeratorGroupID&amp;gt;1&amp;lt;/NumeratorGroupID&amp;gt;_x000d__x000a_        &amp;lt;CaseName&amp;gt;אלקיים ואח&amp;#39; נ&amp;#39; אלקיים&amp;lt;/CaseName&amp;gt;_x000d__x000a_        &amp;lt;CourtID&amp;gt;28&amp;lt;/CourtID&amp;gt;_x000d__x000a_        &amp;lt;CaseTypeID&amp;gt;15&amp;lt;/CaseTypeID&amp;gt;_x000d__x000a_        &amp;lt;CaseInterestID&amp;gt;158&amp;lt;/CaseInterestID&amp;gt;_x000d__x000a_        &amp;lt;CaseJudgeName&amp;gt;יפעת שקדי שץ&amp;lt;/CaseJudgeName&amp;gt;_x000d__x000a_        &amp;lt;CaseLinkTypeID&amp;gt;3&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978-06-21&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6-28T14:39: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המשך להחלטה מיום 15.11.23 הצדדים צפו כבר בהחלטה_x000d__x000a_איילה 15.11.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52350&amp;lt;/CaseID&amp;gt;_x000d__x000a_        &amp;lt;CaseMonth&amp;gt;6&amp;lt;/CaseMonth&amp;gt;_x000d__x000a_        &amp;lt;CaseYear&amp;gt;2021&amp;lt;/CaseYear&amp;gt;_x000d__x000a_        &amp;lt;CaseNumber&amp;gt;64978&amp;lt;/CaseNumber&amp;gt;_x000d__x000a_        &amp;lt;NumeratorGroupID&amp;gt;1&amp;lt;/NumeratorGroupID&amp;gt;_x000d__x000a_        &amp;lt;CaseName&amp;gt;אלקיים ואח&amp;#39; נ&amp;#39; אלקיים&amp;lt;/CaseName&amp;gt;_x000d__x000a_        &amp;lt;CourtID&amp;gt;28&amp;lt;/CourtID&amp;gt;_x000d__x000a_        &amp;lt;CaseTypeID&amp;gt;15&amp;lt;/CaseTypeID&amp;gt;_x000d__x000a_        &amp;lt;CaseInterestID&amp;gt;158&amp;lt;/CaseInterestID&amp;gt;_x000d__x000a_        &amp;lt;CaseJudgeName&amp;gt;יפעת שקדי שץ&amp;lt;/CaseJudgeName&amp;gt;_x000d__x000a_        &amp;lt;CaseLinkTypeID&amp;gt;3&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978-06-21&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152&amp;lt;/CaseNextDeterminingTask&amp;gt;_x000d__x000a_        &amp;lt;CaseOpenDate&amp;gt;2021-06-28T14:39: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המשך להחלטה מיום 15.11.23 הצדדים צפו כבר בהחלטה_x000d__x000a_איילה 15.11.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71121&amp;lt;/DecisionID&amp;gt;_x000d__x000a_        &amp;lt;DecisionName&amp;gt;החלטה  שניתנה ע&amp;quot;י  יפעת שקדי שץ&amp;lt;/DecisionName&amp;gt;_x000d__x000a_        &amp;lt;DecisionStatusID&amp;gt;1&amp;lt;/DecisionStatusID&amp;gt;_x000d__x000a_        &amp;lt;DecisionStatusChangeDate&amp;gt;2024-07-19T09:46:21.933+03:00&amp;lt;/DecisionStatusChangeDate&amp;gt;_x000d__x000a_        &amp;lt;DecisionSignatureDate&amp;gt;2024-07-19T09:36:24.837+03:00&amp;lt;/DecisionSignatureDate&amp;gt;_x000d__x000a_        &amp;lt;DecisionSignatureUserID&amp;gt;034342147@GOV.IL&amp;lt;/DecisionSignatureUserID&amp;gt;_x000d__x000a_        &amp;lt;DecisionCreateDate&amp;gt;2024-07-19T09:41:41.83+03:00&amp;lt;/DecisionCreateDate&amp;gt;_x000d__x000a_        &amp;lt;DecisionChangeDate&amp;gt;2024-07-19T09:46:22.07+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29065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החלטה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2971121&amp;lt;/DecisionID&amp;gt;_x000d__x000a_        &amp;lt;CaseID&amp;gt;78452350&amp;lt;/CaseID&amp;gt;_x000d__x000a_        &amp;lt;IsOriginal&amp;gt;true&amp;lt;/IsOriginal&amp;gt;_x000d__x000a_        &amp;lt;IsDeleted&amp;gt;false&amp;lt;/IsDeleted&amp;gt;_x000d__x000a_        &amp;lt;CaseName&amp;gt;אלקיים ואח&amp;#39; נ&amp;#39; אלקיים&amp;lt;/CaseName&amp;gt;_x000d__x000a_        &amp;lt;CaseDisplayIdentifier&amp;gt;64978-06-21 תמ&amp;quot;ש&amp;lt;/CaseDisplayIdentifier&amp;gt;_x000d__x000a_      &amp;lt;/dt_DecisionCase&amp;gt;_x000d__x000a_    &amp;lt;/DecisionDS&amp;gt;_x000d__x000a_  &amp;lt;/diffgr:diffgram&amp;gt;_x000d__x000a_&amp;lt;/DecisionDS&amp;gt;"/>
    <w:docVar w:name="DecisionID" w:val="15297112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5A3A"/>
    <w:rsid w:val="000564AB"/>
    <w:rsid w:val="00064651"/>
    <w:rsid w:val="00064FBD"/>
    <w:rsid w:val="00082AB2"/>
    <w:rsid w:val="000906FE"/>
    <w:rsid w:val="000914AE"/>
    <w:rsid w:val="00096AF7"/>
    <w:rsid w:val="000B344B"/>
    <w:rsid w:val="000C3B0F"/>
    <w:rsid w:val="000C3B60"/>
    <w:rsid w:val="000E0DD2"/>
    <w:rsid w:val="000E3AF1"/>
    <w:rsid w:val="000F0BC8"/>
    <w:rsid w:val="000F0DD6"/>
    <w:rsid w:val="00107E6D"/>
    <w:rsid w:val="0011194C"/>
    <w:rsid w:val="0011424C"/>
    <w:rsid w:val="001173C6"/>
    <w:rsid w:val="001224DE"/>
    <w:rsid w:val="001367BC"/>
    <w:rsid w:val="00144D2A"/>
    <w:rsid w:val="0014653E"/>
    <w:rsid w:val="00171959"/>
    <w:rsid w:val="00177F64"/>
    <w:rsid w:val="00180519"/>
    <w:rsid w:val="001854CD"/>
    <w:rsid w:val="00191C82"/>
    <w:rsid w:val="001C4003"/>
    <w:rsid w:val="001D4DBF"/>
    <w:rsid w:val="001E75CA"/>
    <w:rsid w:val="001F0DF1"/>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72404"/>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02CA4"/>
    <w:rsid w:val="0061431B"/>
    <w:rsid w:val="00622BAA"/>
    <w:rsid w:val="006306CF"/>
    <w:rsid w:val="00644E9A"/>
    <w:rsid w:val="00671BD5"/>
    <w:rsid w:val="006805C1"/>
    <w:rsid w:val="00686C21"/>
    <w:rsid w:val="006931C1"/>
    <w:rsid w:val="00694556"/>
    <w:rsid w:val="006C30C5"/>
    <w:rsid w:val="006C4820"/>
    <w:rsid w:val="006C6A41"/>
    <w:rsid w:val="006D3B31"/>
    <w:rsid w:val="006E0D96"/>
    <w:rsid w:val="006E1A53"/>
    <w:rsid w:val="006F56E6"/>
    <w:rsid w:val="00704EDA"/>
    <w:rsid w:val="00721122"/>
    <w:rsid w:val="00753019"/>
    <w:rsid w:val="00754801"/>
    <w:rsid w:val="00761441"/>
    <w:rsid w:val="0076437B"/>
    <w:rsid w:val="00795365"/>
    <w:rsid w:val="007A351D"/>
    <w:rsid w:val="007B7765"/>
    <w:rsid w:val="007C5BDD"/>
    <w:rsid w:val="007D45E3"/>
    <w:rsid w:val="007E6115"/>
    <w:rsid w:val="007F4609"/>
    <w:rsid w:val="00800A2A"/>
    <w:rsid w:val="00814468"/>
    <w:rsid w:val="008176A1"/>
    <w:rsid w:val="00820005"/>
    <w:rsid w:val="00844318"/>
    <w:rsid w:val="0086061C"/>
    <w:rsid w:val="00863F5D"/>
    <w:rsid w:val="00870890"/>
    <w:rsid w:val="00873602"/>
    <w:rsid w:val="00875D12"/>
    <w:rsid w:val="00881CCE"/>
    <w:rsid w:val="0088479D"/>
    <w:rsid w:val="00896889"/>
    <w:rsid w:val="00897DAF"/>
    <w:rsid w:val="008B2324"/>
    <w:rsid w:val="008C5714"/>
    <w:rsid w:val="008D10B2"/>
    <w:rsid w:val="00903896"/>
    <w:rsid w:val="00906F3D"/>
    <w:rsid w:val="009169EB"/>
    <w:rsid w:val="0094424E"/>
    <w:rsid w:val="00955642"/>
    <w:rsid w:val="009622DF"/>
    <w:rsid w:val="0096493F"/>
    <w:rsid w:val="00967DFF"/>
    <w:rsid w:val="00994341"/>
    <w:rsid w:val="00996935"/>
    <w:rsid w:val="009A51DA"/>
    <w:rsid w:val="009D1A48"/>
    <w:rsid w:val="009D3340"/>
    <w:rsid w:val="009D344A"/>
    <w:rsid w:val="009E1CE7"/>
    <w:rsid w:val="009E4EA5"/>
    <w:rsid w:val="009F164B"/>
    <w:rsid w:val="009F323C"/>
    <w:rsid w:val="00A3392B"/>
    <w:rsid w:val="00A41250"/>
    <w:rsid w:val="00A85E34"/>
    <w:rsid w:val="00A94B64"/>
    <w:rsid w:val="00AA3229"/>
    <w:rsid w:val="00AA7596"/>
    <w:rsid w:val="00AB5E52"/>
    <w:rsid w:val="00AC1527"/>
    <w:rsid w:val="00AC30D6"/>
    <w:rsid w:val="00AC3B02"/>
    <w:rsid w:val="00AC3B7B"/>
    <w:rsid w:val="00AC5209"/>
    <w:rsid w:val="00AD11DD"/>
    <w:rsid w:val="00AE0E34"/>
    <w:rsid w:val="00AE729E"/>
    <w:rsid w:val="00AE7752"/>
    <w:rsid w:val="00AF7FDA"/>
    <w:rsid w:val="00B1226C"/>
    <w:rsid w:val="00B5356E"/>
    <w:rsid w:val="00B809AD"/>
    <w:rsid w:val="00B80CBD"/>
    <w:rsid w:val="00B86096"/>
    <w:rsid w:val="00B964D9"/>
    <w:rsid w:val="00BA0A7C"/>
    <w:rsid w:val="00BA517C"/>
    <w:rsid w:val="00BB3D05"/>
    <w:rsid w:val="00BB73BE"/>
    <w:rsid w:val="00BC2D89"/>
    <w:rsid w:val="00BD6531"/>
    <w:rsid w:val="00BE05B2"/>
    <w:rsid w:val="00BF1908"/>
    <w:rsid w:val="00C03D2F"/>
    <w:rsid w:val="00C15F6B"/>
    <w:rsid w:val="00C22D93"/>
    <w:rsid w:val="00C23458"/>
    <w:rsid w:val="00C31120"/>
    <w:rsid w:val="00C34482"/>
    <w:rsid w:val="00C43648"/>
    <w:rsid w:val="00C50A9F"/>
    <w:rsid w:val="00C642FA"/>
    <w:rsid w:val="00C8790A"/>
    <w:rsid w:val="00CC7622"/>
    <w:rsid w:val="00CD608F"/>
    <w:rsid w:val="00CF6BB7"/>
    <w:rsid w:val="00D04AA4"/>
    <w:rsid w:val="00D27982"/>
    <w:rsid w:val="00D33B86"/>
    <w:rsid w:val="00D44968"/>
    <w:rsid w:val="00D53924"/>
    <w:rsid w:val="00D55D0C"/>
    <w:rsid w:val="00D95CC7"/>
    <w:rsid w:val="00D96D8C"/>
    <w:rsid w:val="00DA6649"/>
    <w:rsid w:val="00DC1259"/>
    <w:rsid w:val="00DC1BD2"/>
    <w:rsid w:val="00DC2571"/>
    <w:rsid w:val="00DC487C"/>
    <w:rsid w:val="00DE1E7D"/>
    <w:rsid w:val="00DE6BF6"/>
    <w:rsid w:val="00E04E84"/>
    <w:rsid w:val="00E1068A"/>
    <w:rsid w:val="00E25884"/>
    <w:rsid w:val="00E25B55"/>
    <w:rsid w:val="00E31C2B"/>
    <w:rsid w:val="00E3321A"/>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E77DF"/>
    <w:rsid w:val="00FF5C0B"/>
    <w:rsid w:val="00FF684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24D16" w:rsidP="00424D1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33199"/>
    <w:rsid w:val="002A56A9"/>
    <w:rsid w:val="002D02C4"/>
    <w:rsid w:val="00345C9D"/>
    <w:rsid w:val="00393BB5"/>
    <w:rsid w:val="00405FEA"/>
    <w:rsid w:val="00424D16"/>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24D1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שי ארז</FullName>
        <FirstName>שי</FirstName>
        <LastName>ארז</LastName>
        <PartyPropertyName/>
        <AuthenticationTypeAndNumber>ת"ז </AuthenticationTypeAndNumber>
        <RepresentatedOrRepresentativesNames/>
        <RepresentatedOrRepresentativesCount>0</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255272845</CasePartyID>
        <PartyTypeID>3</PartyTypeID>
        <ActivityStatusID>1</ActivityStatusID>
        <LegalEntityID>81195401</LegalEntityID>
        <CaseLegalEntityID>124223864</CaseLegalEntityID>
        <AssistantRoleID>33</AssistantRoleID>
        <AuthenticationTypeID>1</AuthenticationTypeID>
        <AuthenticationTypeName>ת"ז</AuthenticationTypeName>
        <IsMainPartyType>true</IsMainPartyType>
        <CaseDisplayIdentifier>64978-06-21</CaseDisplayIdentifier>
        <CaseTypeID>15</CaseTypeID>
        <CaseTypeName>תיק משפחה (תמ"ש)</CaseTypeName>
        <CaseName>אלקיים ואח' נ' אלקיים</CaseName>
        <FullAddress>אליהו חכים 16 תל אביב -יפו </FullAddress>
        <MotionID>0</MotionID>
        <CasePleaID>0</CasePleaID>
        <LinkedCaseID>0</LinkedCaseID>
        <PartyID>1</PartyID>
        <CasePartyCategoryID>2</CasePartyCategoryID>
        <LegalEntityAddressID>87873973</LegalEntityAddressID>
        <PleaTypeID>4</PleaTypeID>
        <GroupPartyAlias/>
        <IsConverted>false</IsConverted>
        <LegalEntityNameID>94813964</LegalEntityNameID>
        <RepresentatedNamesOfAssistant/>
        <LegalEntityTypeID>1</LegalEntityTypeID>
        <IsVerdictExists>false</IsVerdictExists>
        <IsAsirAzir>false</IsAsirAzir>
        <MainAndSecSpec/>
        <IsPublicationProhibited>false</IsPublicationProhibited>
        <PublicationProhibitedFullName>שי ארז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רון אברמוב</FullName>
        <FirstName>רון</FirstName>
        <LastName>אברמוב</LastName>
        <PartyPropertyName/>
        <AuthenticationTypeAndNumber>מ.ר. 15783</AuthenticationTypeAndNumber>
        <RepresentatedOrRepresentativesNames>ברק אלקיים</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232011158</CasePartyID>
        <PartyTypeID>2</PartyTypeID>
        <ActivityStatusID>1</ActivityStatusID>
        <PartyAliasID>21</PartyAliasID>
        <PartyAliasName>בא כוח נתבעים</PartyAliasName>
        <LegalEntityID>386850</LegalEntityID>
        <CaseLegalEntityID>117044428</CaseLegalEntityID>
        <AuthenticationTypeID>4</AuthenticationTypeID>
        <AuthenticationTypeName>מ.ר.</AuthenticationTypeName>
        <LegalEntityNumber>15783</LegalEntityNumber>
        <IsMainPartyType>true</IsMainPartyType>
        <CaseDisplayIdentifier>64978-06-21</CaseDisplayIdentifier>
        <CaseTypeID>15</CaseTypeID>
        <CaseTypeName>תיק משפחה (תמ"ש)</CaseTypeName>
        <CaseName>אלקיים ואח' נ' אלקיים</CaseName>
        <FullAddress>המיסדים 19 זכרון יעקב </FullAddress>
        <EmailAddress>ar@avlaw.co.il</EmailAddress>
        <MotionID>0</MotionID>
        <CasePleaID>0</CasePleaID>
        <FatherName xml:space="preserve">        </FatherName>
        <LinkedCaseID>0</LinkedCaseID>
        <PartyID>2</PartyID>
        <CasePartyCategoryID>2</CasePartyCategoryID>
        <LegalEntityAddressID>88141186</LegalEntityAddressID>
        <LegalEntityEmailAddressID>67890447</LegalEntityEmailAddressID>
        <PleaTypeID>4</PleaTypeID>
        <LawyerOfficeName>משרד עו"ד: רון אברמוב</LawyerOfficeName>
        <LawyerOfficeID>427494</LawyerOfficeID>
        <GroupPartyAlias/>
        <IsConverted>false</IsConverted>
        <LegalEntityNameID>7834</LegalEntityNameID>
        <RepresentatedNamesOfAssistant/>
        <LegalEntityTypeID>4</LegalEntityTypeID>
        <IsVerdictExists>false</IsVerdictExists>
        <IsAsirAzir>false</IsAsirAzir>
        <MainAndSecSpec/>
        <IsPublicationProhibited>false</IsPublicationProhibited>
        <PublicationProhibitedFullName>רון אברמוב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פרץ</FullName>
        <FirstName>שמעון</FirstName>
        <LastName>פרץ</LastName>
        <PartyPropertyName/>
        <AuthenticationTypeAndNumber>מ.ר. 32284</AuthenticationTypeAndNumber>
        <RepresentatedOrRepresentativesNames>ברק אלקיים</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241807373</CasePartyID>
        <PartyTypeID>2</PartyTypeID>
        <ActivityStatusID>1</ActivityStatusID>
        <PartyAliasID>21</PartyAliasID>
        <PartyAliasName>בא כוח נתבעים</PartyAliasName>
        <LegalEntityID>390666</LegalEntityID>
        <CaseLegalEntityID>120007953</CaseLegalEntityID>
        <AuthenticationTypeID>4</AuthenticationTypeID>
        <AuthenticationTypeName>מ.ר.</AuthenticationTypeName>
        <LegalEntityNumber>32284</LegalEntityNumber>
        <IsMainPartyType>true</IsMainPartyType>
        <CaseDisplayIdentifier>64978-06-21</CaseDisplayIdentifier>
        <CaseTypeID>15</CaseTypeID>
        <CaseTypeName>תיק משפחה (תמ"ש)</CaseTypeName>
        <CaseName>אלקיים ואח' נ' אלקיים</CaseName>
        <FullAddress>העצמאות 50 קריית אתא </FullAddress>
        <EmailAddress>speretz2@gmail.com</EmailAddress>
        <MotionID>0</MotionID>
        <CasePleaID>0</CasePleaID>
        <LinkedCaseID>0</LinkedCaseID>
        <PartyID>2</PartyID>
        <CasePartyCategoryID>2</CasePartyCategoryID>
        <LegalEntityAddressID>70768581</LegalEntityAddressID>
        <LegalEntityEmailAddressID>67881352</LegalEntityEmailAddressID>
        <PleaTypeID>4</PleaTypeID>
        <LawyerOfficeName>משרד עו"ד: שמעון פרץ</LawyerOfficeName>
        <LawyerOfficeID>431310</LawyerOfficeID>
        <GroupPartyAlias/>
        <IsConverted>false</IsConverted>
        <LegalEntityNameID>11650</LegalEntityNameID>
        <RepresentatedNamesOfAssistant/>
        <LegalEntityTypeID>4</LegalEntityTypeID>
        <IsVerdictExists>false</IsVerdictExists>
        <IsAsirAzir>false</IsAsirAzir>
        <MainAndSecSpec/>
        <IsPublicationProhibited>false</IsPublicationProhibited>
        <PublicationProhibitedFullName>שמעון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אבידן</FullName>
        <FirstName>גיא</FirstName>
        <LastName>אבידן</LastName>
        <PartyPropertyName/>
        <AuthenticationTypeAndNumber>מ.ר. 34875</AuthenticationTypeAndNumber>
        <RepresentatedOrRepresentativesNames>יהודה אלקיים, סול קיים</RepresentatedOrRepresentativesNames>
        <RepresentatedOrRepresentativesCount>2</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228391494</CasePartyID>
        <PartyTypeID>2</PartyTypeID>
        <ActivityStatusID>1</ActivityStatusID>
        <PartyAliasID>20</PartyAliasID>
        <PartyAliasName>בא כוח תובעים</PartyAliasName>
        <OrdinalNumber>1</OrdinalNumber>
        <LegalEntityID>407234</LegalEntityID>
        <CaseLegalEntityID>115877903</CaseLegalEntityID>
        <AuthenticationTypeID>4</AuthenticationTypeID>
        <AuthenticationTypeName>מ.ר.</AuthenticationTypeName>
        <LegalEntityNumber>34875</LegalEntityNumber>
        <IsMainPartyType>true</IsMainPartyType>
        <CaseDisplayIdentifier>64978-06-21</CaseDisplayIdentifier>
        <CaseTypeID>15</CaseTypeID>
        <CaseTypeName>תיק משפחה (תמ"ש)</CaseTypeName>
        <CaseName>אלקיים ואח' נ' אלקיים</CaseName>
        <FullAddress>שד' רוטשילד 33 תל אביב -יפו </FullAddress>
        <EmailAddress>guy@avidan-law.com</EmailAddress>
        <MotionID>0</MotionID>
        <CasePleaID>0</CasePleaID>
        <FatherName xml:space="preserve">        </FatherName>
        <LinkedCaseID>0</LinkedCaseID>
        <PartyID>1</PartyID>
        <CasePartyCategoryID>2</CasePartyCategoryID>
        <LegalEntityAddressID>72980516</LegalEntityAddressID>
        <LegalEntityEmailAddressID>67842700</LegalEntityEmailAddressID>
        <PleaTypeID>4</PleaTypeID>
        <LawyerOfficeName>משרד עו"ד: גיא אבידן</LawyerOfficeName>
        <LawyerOfficeID>447878</LawyerOfficeID>
        <GroupPartyAlias/>
        <IsConverted>false</IsConverted>
        <LegalEntityNameID>28218</LegalEntityNameID>
        <RepresentatedNamesOfAssistant/>
        <LegalEntityTypeID>4</LegalEntityTypeID>
        <IsVerdictExists>false</IsVerdictExists>
        <IsAsirAzir>false</IsAsirAzir>
        <MainAndSecSpec/>
        <IsPublicationProhibited>false</IsPublicationProhibited>
        <PublicationProhibitedFullName>גיא אבידן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יהודה אלקיים</FullName>
        <FirstName>יהודה</FirstName>
        <LastName>אלקיים</LastName>
        <PartyPropertyName/>
        <AuthenticationTypeAndNumber>ת"ז 024513483</AuthenticationTypeAndNumber>
        <RepresentatedOrRepresentativesNames>גיא אבידן</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228391493</CasePartyID>
        <PartyTypeID>1</PartyTypeID>
        <ActivityStatusID>1</ActivityStatusID>
        <PartyAliasID>1</PartyAliasID>
        <PartyAliasName>תובע</PartyAliasName>
        <OrdinalNumber>1</OrdinalNumber>
        <LegalEntityID>8533367</LegalEntityID>
        <CaseLegalEntityID>115877902</CaseLegalEntityID>
        <AuthenticationTypeID>1</AuthenticationTypeID>
        <AuthenticationTypeName>ת"ז</AuthenticationTypeName>
        <LegalEntityNumber>024513483</LegalEntityNumber>
        <IsMainPartyType>true</IsMainPartyType>
        <CaseDisplayIdentifier>64978-06-21</CaseDisplayIdentifier>
        <CaseTypeID>15</CaseTypeID>
        <CaseTypeName>תיק משפחה (תמ"ש)</CaseTypeName>
        <CaseName>אלקיים ואח' נ' אלקיים</CaseName>
        <FullAddress>שמואל בן עדיה 15 תל אביב -יפו בית</FullAddress>
        <MotionID>0</MotionID>
        <CasePleaID>0</CasePleaID>
        <FatherName>חיים</FatherName>
        <LinkedCaseID>0</LinkedCaseID>
        <PartyID>1</PartyID>
        <CasePartyCategoryID>2</CasePartyCategoryID>
        <LegalEntityAddressID>85352658</LegalEntityAddressID>
        <PleaTypeID>4</PleaTypeID>
        <GroupPartyAlias>תובעים</GroupPartyAlias>
        <IsConverted>false</IsConverted>
        <LegalEntityRegisteredNameID>9566912</LegalEntityRegisteredNameID>
        <LegalEntityNameID>91601683</LegalEntityNameID>
        <RepresentatedNamesOfAssistant/>
        <LegalEntityTypeID>1</LegalEntityTypeID>
        <IsVerdictExists>false</IsVerdictExists>
        <IsAsirAzir>false</IsAsirAzir>
        <MainAndSecSpec/>
        <IsPublicationProhibited>false</IsPublicationProhibited>
        <PublicationProhibitedFullName>יהודה אלקיים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ברק אלקיים</FullName>
        <FirstName>ברק</FirstName>
        <LastName>אלקיים</LastName>
        <PartyPropertyName/>
        <AuthenticationTypeAndNumber>ת"ז 037405396</AuthenticationTypeAndNumber>
        <RepresentatedOrRepresentativesNames>רון אברמוב, שמעון פרץ</RepresentatedOrRepresentativesNames>
        <RepresentatedOrRepresentativesCount>2</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228391495</CasePartyID>
        <PartyTypeID>1</PartyTypeID>
        <ActivityStatusID>1</ActivityStatusID>
        <PartyAliasID>2</PartyAliasID>
        <PartyAliasName>נתבע</PartyAliasName>
        <OrdinalNumber>1</OrdinalNumber>
        <LegalEntityID>3746754</LegalEntityID>
        <CaseLegalEntityID>115877904</CaseLegalEntityID>
        <AuthenticationTypeID>1</AuthenticationTypeID>
        <AuthenticationTypeName>ת"ז</AuthenticationTypeName>
        <LegalEntityNumber>037405396</LegalEntityNumber>
        <IsMainPartyType>true</IsMainPartyType>
        <CaseDisplayIdentifier>64978-06-21</CaseDisplayIdentifier>
        <CaseTypeID>15</CaseTypeID>
        <CaseTypeName>תיק משפחה (תמ"ש)</CaseTypeName>
        <CaseName>אלקיים ואח' נ' אלקיים</CaseName>
        <FullAddress>ההגנה 1 בנימינה-גבעת עדה* בית</FullAddress>
        <MotionID>0</MotionID>
        <CasePleaID>0</CasePleaID>
        <FatherName>חיים</FatherName>
        <LinkedCaseID>0</LinkedCaseID>
        <PartyID>2</PartyID>
        <CasePartyCategoryID>2</CasePartyCategoryID>
        <LegalEntityAddressID>85352634</LegalEntityAddressID>
        <PleaTypeID>4</PleaTypeID>
        <GroupPartyAlias>נתבעים</GroupPartyAlias>
        <IsConverted>false</IsConverted>
        <LegalEntityRegisteredNameID>3755157</LegalEntityRegisteredNameID>
        <LegalEntityNameID>91601684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ברק אלקיים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סול קיים</FullName>
        <FirstName>סול</FirstName>
        <LastName>קיים</LastName>
        <PartyPropertyName/>
        <AuthenticationTypeAndNumber>ת"ז 023992209</AuthenticationTypeAndNumber>
        <RepresentatedOrRepresentativesNames>גיא אבידן</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228391492</CasePartyID>
        <PartyTypeID>1</PartyTypeID>
        <ActivityStatusID>1</ActivityStatusID>
        <PartyAliasID>1</PartyAliasID>
        <PartyAliasName>תובע</PartyAliasName>
        <OrdinalNumber>2</OrdinalNumber>
        <LegalEntityID>69950437</LegalEntityID>
        <CaseLegalEntityID>115877901</CaseLegalEntityID>
        <AuthenticationTypeID>1</AuthenticationTypeID>
        <AuthenticationTypeName>ת"ז</AuthenticationTypeName>
        <LegalEntityNumber>023992209</LegalEntityNumber>
        <IsMainPartyType>true</IsMainPartyType>
        <CaseDisplayIdentifier>64978-06-21</CaseDisplayIdentifier>
        <CaseTypeID>15</CaseTypeID>
        <CaseTypeName>תיק משפחה (תמ"ש)</CaseTypeName>
        <CaseName>אלקיים ואח' נ' אלקיים</CaseName>
        <FullAddress>היסמין 6 בנימינה-גבעת עדה* בית</FullAddress>
        <MotionID>0</MotionID>
        <CasePleaID>0</CasePleaID>
        <FatherName>חיים</FatherName>
        <LinkedCaseID>0</LinkedCaseID>
        <PartyID>1</PartyID>
        <CasePartyCategoryID>2</CasePartyCategoryID>
        <LegalEntityAddressID>85352632</LegalEntityAddressID>
        <PleaTypeID>4</PleaTypeID>
        <GroupPartyAlias>תובעים</GroupPartyAlias>
        <IsConverted>false</IsConverted>
        <LegalEntityRegisteredNameID>6949151</LegalEntityRegisteredNameID>
        <LegalEntityNameID>91601682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סול קיים</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2024-07-19T09:36:24.8382879+03:00</DecisionSignatureDate>
    <OpenCaseDate>2021-06-28T14:39:00+03:00</OpenCaseDate>
    <CaseFeeSum>0.000</CaseFeeSum>
    <DecisionTypeID>1</DecisionTypeID>
    <DecisionSignatureUserName>יפעת שקדי שץ</DecisionSignatureUserName>
    <DecisionSignatureDateHebrew>2024-07-19T09:36:24.8382879+03:00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אלקיים ואח' נ' אלקיים</CaseName>
    <DecisionNumberInCase>24</DecisionNumberInCase>
  </dt_Decision>
  <dt_DecisionCase>
    <DecisionID>0</DecisionID>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שי ארז</FullName>
        <FirstName>שי</FirstName>
        <LastName>ארז</LastName>
        <PartyPropertyName/>
        <AuthenticationTypeAndNumber>ת"ז </AuthenticationTypeAndNumber>
        <RepresentatedOrRepresentativesNames/>
        <RepresentatedOrRepresentativesCount>0</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255272845</CasePartyID>
        <PartyTypeID>3</PartyTypeID>
        <ActivityStatusID>1</ActivityStatusID>
        <LegalEntityID>81195401</LegalEntityID>
        <CaseLegalEntityID>124223864</CaseLegalEntityID>
        <AssistantRoleID>33</AssistantRoleID>
        <AuthenticationTypeID>1</AuthenticationTypeID>
        <AuthenticationTypeName>ת"ז</AuthenticationTypeName>
        <IsMainPartyType>true</IsMainPartyType>
        <CaseDisplayIdentifier>64978-06-21</CaseDisplayIdentifier>
        <CaseTypeID>15</CaseTypeID>
        <CaseTypeName>תיק משפחה (תמ"ש)</CaseTypeName>
        <CaseName>אלקיים ואח' נ' אלקיים</CaseName>
        <FullAddress>אליהו חכים 16 תל אביב -יפו </FullAddress>
        <MotionID>0</MotionID>
        <CasePleaID>0</CasePleaID>
        <LinkedCaseID>0</LinkedCaseID>
        <PartyID>1</PartyID>
        <CasePartyCategoryID>2</CasePartyCategoryID>
        <LegalEntityAddressID>87873973</LegalEntityAddressID>
        <PleaTypeID>4</PleaTypeID>
        <GroupPartyAlias/>
        <IsConverted>false</IsConverted>
        <LegalEntityNameID>94813964</LegalEntityNameID>
        <RepresentatedNamesOfAssistant/>
        <LegalEntityTypeID>1</LegalEntityTypeID>
        <IsVerdictExists>false</IsVerdictExists>
        <IsAsirAzir>false</IsAsirAzir>
        <MainAndSecSpec/>
        <IsPublicationProhibited>false</IsPublicationProhibited>
        <PublicationProhibitedFullName>שי ארז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רון אברמוב</FullName>
        <FirstName>רון</FirstName>
        <LastName>אברמוב</LastName>
        <PartyPropertyName/>
        <AuthenticationTypeAndNumber>מ.ר. 15783</AuthenticationTypeAndNumber>
        <RepresentatedOrRepresentativesNames>ברק אלקיים</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232011158</CasePartyID>
        <PartyTypeID>2</PartyTypeID>
        <ActivityStatusID>1</ActivityStatusID>
        <PartyAliasID>21</PartyAliasID>
        <PartyAliasName>בא כוח נתבעים</PartyAliasName>
        <LegalEntityID>386850</LegalEntityID>
        <CaseLegalEntityID>117044428</CaseLegalEntityID>
        <AuthenticationTypeID>4</AuthenticationTypeID>
        <AuthenticationTypeName>מ.ר.</AuthenticationTypeName>
        <LegalEntityNumber>15783</LegalEntityNumber>
        <IsMainPartyType>true</IsMainPartyType>
        <CaseDisplayIdentifier>64978-06-21</CaseDisplayIdentifier>
        <CaseTypeID>15</CaseTypeID>
        <CaseTypeName>תיק משפחה (תמ"ש)</CaseTypeName>
        <CaseName>אלקיים ואח' נ' אלקיים</CaseName>
        <FullAddress>המיסדים 19 זכרון יעקב </FullAddress>
        <EmailAddress>ar@avlaw.co.il</EmailAddress>
        <MotionID>0</MotionID>
        <CasePleaID>0</CasePleaID>
        <FatherName xml:space="preserve">        </FatherName>
        <LinkedCaseID>0</LinkedCaseID>
        <PartyID>2</PartyID>
        <CasePartyCategoryID>2</CasePartyCategoryID>
        <LegalEntityAddressID>88141186</LegalEntityAddressID>
        <LegalEntityEmailAddressID>67890447</LegalEntityEmailAddressID>
        <PleaTypeID>4</PleaTypeID>
        <LawyerOfficeName>משרד עו"ד: רון אברמוב</LawyerOfficeName>
        <LawyerOfficeID>427494</LawyerOfficeID>
        <GroupPartyAlias/>
        <IsConverted>false</IsConverted>
        <LegalEntityNameID>7834</LegalEntityNameID>
        <RepresentatedNamesOfAssistant/>
        <LegalEntityTypeID>4</LegalEntityTypeID>
        <IsVerdictExists>false</IsVerdictExists>
        <IsAsirAzir>false</IsAsirAzir>
        <MainAndSecSpec/>
        <IsPublicationProhibited>false</IsPublicationProhibited>
        <PublicationProhibitedFullName>רון אברמוב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פרץ</FullName>
        <FirstName>שמעון</FirstName>
        <LastName>פרץ</LastName>
        <PartyPropertyName/>
        <AuthenticationTypeAndNumber>מ.ר. 32284</AuthenticationTypeAndNumber>
        <RepresentatedOrRepresentativesNames>ברק אלקיים</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241807373</CasePartyID>
        <PartyTypeID>2</PartyTypeID>
        <ActivityStatusID>1</ActivityStatusID>
        <PartyAliasID>21</PartyAliasID>
        <PartyAliasName>בא כוח נתבעים</PartyAliasName>
        <LegalEntityID>390666</LegalEntityID>
        <CaseLegalEntityID>120007953</CaseLegalEntityID>
        <AuthenticationTypeID>4</AuthenticationTypeID>
        <AuthenticationTypeName>מ.ר.</AuthenticationTypeName>
        <LegalEntityNumber>32284</LegalEntityNumber>
        <IsMainPartyType>true</IsMainPartyType>
        <CaseDisplayIdentifier>64978-06-21</CaseDisplayIdentifier>
        <CaseTypeID>15</CaseTypeID>
        <CaseTypeName>תיק משפחה (תמ"ש)</CaseTypeName>
        <CaseName>אלקיים ואח' נ' אלקיים</CaseName>
        <FullAddress>העצמאות 50 קריית אתא </FullAddress>
        <EmailAddress>speretz2@gmail.com</EmailAddress>
        <MotionID>0</MotionID>
        <CasePleaID>0</CasePleaID>
        <LinkedCaseID>0</LinkedCaseID>
        <PartyID>2</PartyID>
        <CasePartyCategoryID>2</CasePartyCategoryID>
        <LegalEntityAddressID>70768581</LegalEntityAddressID>
        <LegalEntityEmailAddressID>67881352</LegalEntityEmailAddressID>
        <PleaTypeID>4</PleaTypeID>
        <LawyerOfficeName>משרד עו"ד: שמעון פרץ</LawyerOfficeName>
        <LawyerOfficeID>431310</LawyerOfficeID>
        <GroupPartyAlias/>
        <IsConverted>false</IsConverted>
        <LegalEntityNameID>11650</LegalEntityNameID>
        <RepresentatedNamesOfAssistant/>
        <LegalEntityTypeID>4</LegalEntityTypeID>
        <IsVerdictExists>false</IsVerdictExists>
        <IsAsirAzir>false</IsAsirAzir>
        <MainAndSecSpec/>
        <IsPublicationProhibited>false</IsPublicationProhibited>
        <PublicationProhibitedFullName>שמעון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אבידן</FullName>
        <FirstName>גיא</FirstName>
        <LastName>אבידן</LastName>
        <PartyPropertyName/>
        <AuthenticationTypeAndNumber>מ.ר. 34875</AuthenticationTypeAndNumber>
        <RepresentatedOrRepresentativesNames>יהודה אלקיים, סול קיים</RepresentatedOrRepresentativesNames>
        <RepresentatedOrRepresentativesCount>2</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228391494</CasePartyID>
        <PartyTypeID>2</PartyTypeID>
        <ActivityStatusID>1</ActivityStatusID>
        <PartyAliasID>20</PartyAliasID>
        <PartyAliasName>בא כוח תובעים</PartyAliasName>
        <OrdinalNumber>1</OrdinalNumber>
        <LegalEntityID>407234</LegalEntityID>
        <CaseLegalEntityID>115877903</CaseLegalEntityID>
        <AuthenticationTypeID>4</AuthenticationTypeID>
        <AuthenticationTypeName>מ.ר.</AuthenticationTypeName>
        <LegalEntityNumber>34875</LegalEntityNumber>
        <IsMainPartyType>true</IsMainPartyType>
        <CaseDisplayIdentifier>64978-06-21</CaseDisplayIdentifier>
        <CaseTypeID>15</CaseTypeID>
        <CaseTypeName>תיק משפחה (תמ"ש)</CaseTypeName>
        <CaseName>אלקיים ואח' נ' אלקיים</CaseName>
        <FullAddress>שד' רוטשילד 33 תל אביב -יפו </FullAddress>
        <EmailAddress>guy@avidan-law.com</EmailAddress>
        <MotionID>0</MotionID>
        <CasePleaID>0</CasePleaID>
        <FatherName xml:space="preserve">        </FatherName>
        <LinkedCaseID>0</LinkedCaseID>
        <PartyID>1</PartyID>
        <CasePartyCategoryID>2</CasePartyCategoryID>
        <LegalEntityAddressID>72980516</LegalEntityAddressID>
        <LegalEntityEmailAddressID>67842700</LegalEntityEmailAddressID>
        <PleaTypeID>4</PleaTypeID>
        <LawyerOfficeName>משרד עו"ד: גיא אבידן</LawyerOfficeName>
        <LawyerOfficeID>447878</LawyerOfficeID>
        <GroupPartyAlias/>
        <IsConverted>false</IsConverted>
        <LegalEntityNameID>28218</LegalEntityNameID>
        <RepresentatedNamesOfAssistant/>
        <LegalEntityTypeID>4</LegalEntityTypeID>
        <IsVerdictExists>false</IsVerdictExists>
        <IsAsirAzir>false</IsAsirAzir>
        <MainAndSecSpec/>
        <IsPublicationProhibited>false</IsPublicationProhibited>
        <PublicationProhibitedFullName>גיא אבידן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יהודה אלקיים</FullName>
        <FirstName>יהודה</FirstName>
        <LastName>אלקיים</LastName>
        <PartyPropertyName/>
        <AuthenticationTypeAndNumber>ת"ז 024513483</AuthenticationTypeAndNumber>
        <RepresentatedOrRepresentativesNames>גיא אבידן</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228391493</CasePartyID>
        <PartyTypeID>1</PartyTypeID>
        <ActivityStatusID>1</ActivityStatusID>
        <PartyAliasID>1</PartyAliasID>
        <PartyAliasName>תובע</PartyAliasName>
        <OrdinalNumber>1</OrdinalNumber>
        <LegalEntityID>8533367</LegalEntityID>
        <CaseLegalEntityID>115877902</CaseLegalEntityID>
        <AuthenticationTypeID>1</AuthenticationTypeID>
        <AuthenticationTypeName>ת"ז</AuthenticationTypeName>
        <LegalEntityNumber>024513483</LegalEntityNumber>
        <IsMainPartyType>true</IsMainPartyType>
        <CaseDisplayIdentifier>64978-06-21</CaseDisplayIdentifier>
        <CaseTypeID>15</CaseTypeID>
        <CaseTypeName>תיק משפחה (תמ"ש)</CaseTypeName>
        <CaseName>אלקיים ואח' נ' אלקיים</CaseName>
        <FullAddress>שמואל בן עדיה 15 תל אביב -יפו בית</FullAddress>
        <MotionID>0</MotionID>
        <CasePleaID>0</CasePleaID>
        <FatherName>חיים</FatherName>
        <LinkedCaseID>0</LinkedCaseID>
        <PartyID>1</PartyID>
        <CasePartyCategoryID>2</CasePartyCategoryID>
        <LegalEntityAddressID>85352658</LegalEntityAddressID>
        <PleaTypeID>4</PleaTypeID>
        <GroupPartyAlias>תובעים</GroupPartyAlias>
        <IsConverted>false</IsConverted>
        <LegalEntityRegisteredNameID>9566912</LegalEntityRegisteredNameID>
        <LegalEntityNameID>91601683</LegalEntityNameID>
        <RepresentatedNamesOfAssistant/>
        <LegalEntityTypeID>1</LegalEntityTypeID>
        <IsVerdictExists>false</IsVerdictExists>
        <IsAsirAzir>false</IsAsirAzir>
        <MainAndSecSpec/>
        <IsPublicationProhibited>false</IsPublicationProhibited>
        <PublicationProhibitedFullName>יהודה אלקיים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ברק אלקיים</FullName>
        <FirstName>ברק</FirstName>
        <LastName>אלקיים</LastName>
        <PartyPropertyName/>
        <AuthenticationTypeAndNumber>ת"ז 037405396</AuthenticationTypeAndNumber>
        <RepresentatedOrRepresentativesNames>רון אברמוב, שמעון פרץ</RepresentatedOrRepresentativesNames>
        <RepresentatedOrRepresentativesCount>2</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228391495</CasePartyID>
        <PartyTypeID>1</PartyTypeID>
        <ActivityStatusID>1</ActivityStatusID>
        <PartyAliasID>2</PartyAliasID>
        <PartyAliasName>נתבע</PartyAliasName>
        <OrdinalNumber>1</OrdinalNumber>
        <LegalEntityID>3746754</LegalEntityID>
        <CaseLegalEntityID>115877904</CaseLegalEntityID>
        <AuthenticationTypeID>1</AuthenticationTypeID>
        <AuthenticationTypeName>ת"ז</AuthenticationTypeName>
        <LegalEntityNumber>037405396</LegalEntityNumber>
        <IsMainPartyType>true</IsMainPartyType>
        <CaseDisplayIdentifier>64978-06-21</CaseDisplayIdentifier>
        <CaseTypeID>15</CaseTypeID>
        <CaseTypeName>תיק משפחה (תמ"ש)</CaseTypeName>
        <CaseName>אלקיים ואח' נ' אלקיים</CaseName>
        <FullAddress>ההגנה 1 בנימינה-גבעת עדה* בית</FullAddress>
        <MotionID>0</MotionID>
        <CasePleaID>0</CasePleaID>
        <FatherName>חיים</FatherName>
        <LinkedCaseID>0</LinkedCaseID>
        <PartyID>2</PartyID>
        <CasePartyCategoryID>2</CasePartyCategoryID>
        <LegalEntityAddressID>85352634</LegalEntityAddressID>
        <PleaTypeID>4</PleaTypeID>
        <GroupPartyAlias>נתבעים</GroupPartyAlias>
        <IsConverted>false</IsConverted>
        <LegalEntityRegisteredNameID>3755157</LegalEntityRegisteredNameID>
        <LegalEntityNameID>91601684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ברק אלקיים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סול קיים</FullName>
        <FirstName>סול</FirstName>
        <LastName>קיים</LastName>
        <PartyPropertyName/>
        <AuthenticationTypeAndNumber>ת"ז 023992209</AuthenticationTypeAndNumber>
        <RepresentatedOrRepresentativesNames>גיא אבידן</RepresentatedOrRepresentativesNames>
        <RepresentatedOrRepresentativesCount>1</RepresentatedOrRepresentativesCount>
        <InvitedBy/>
        <CaseID>78452350</CaseID>
        <CaseJudicialPersonPresentationDS>
          <CaseJudicalPersonActive>
            <CaseID>78452350</CaseID>
            <JudicialPersonID>034342147@GOV.IL</JudicialPersonID>
            <JudicialPersonTypeID>1</JudicialPersonTypeID>
            <JudicialTypeID>1</JudicialTypeID>
            <IsChairman>false</IsChairman>
            <TreatmentStartDate>2021-06-29T10:54:41.69+03:00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228391492</CasePartyID>
        <PartyTypeID>1</PartyTypeID>
        <ActivityStatusID>1</ActivityStatusID>
        <PartyAliasID>1</PartyAliasID>
        <PartyAliasName>תובע</PartyAliasName>
        <OrdinalNumber>2</OrdinalNumber>
        <LegalEntityID>69950437</LegalEntityID>
        <CaseLegalEntityID>115877901</CaseLegalEntityID>
        <AuthenticationTypeID>1</AuthenticationTypeID>
        <AuthenticationTypeName>ת"ז</AuthenticationTypeName>
        <LegalEntityNumber>023992209</LegalEntityNumber>
        <IsMainPartyType>true</IsMainPartyType>
        <CaseDisplayIdentifier>64978-06-21</CaseDisplayIdentifier>
        <CaseTypeID>15</CaseTypeID>
        <CaseTypeName>תיק משפחה (תמ"ש)</CaseTypeName>
        <CaseName>אלקיים ואח' נ' אלקיים</CaseName>
        <FullAddress>היסמין 6 בנימינה-גבעת עדה* בית</FullAddress>
        <MotionID>0</MotionID>
        <CasePleaID>0</CasePleaID>
        <FatherName>חיים</FatherName>
        <LinkedCaseID>0</LinkedCaseID>
        <PartyID>1</PartyID>
        <CasePartyCategoryID>2</CasePartyCategoryID>
        <LegalEntityAddressID>85352632</LegalEntityAddressID>
        <PleaTypeID>4</PleaTypeID>
        <GroupPartyAlias>תובעים</GroupPartyAlias>
        <IsConverted>false</IsConverted>
        <LegalEntityRegisteredNameID>6949151</LegalEntityRegisteredNameID>
        <LegalEntityNameID>91601682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סול קיים</PublicationProhibitedFullName>
      </CaseParties>
    </CasePartiesSelectionDS>
    <CaseName>אלקיים ואח' נ' אלקיים</CaseName>
    <CaseDisplayIdentifier>64978-06-21</CaseDisplayIdentifier>
    <CaseInterestID>158</CaseInterestID>
    <CaseTypeShortName>תמ"ש</CaseTypeShortName>
  </dt_DecisionCase>
  <dt_DecisionJudgePanel>
    <JudgeID>034342147@GOV.IL</JudgeID>
    <DisplayName>יפעת שקדי שץ</DisplayName>
    <RoleName>שופט</RoleName>
    <UserTitleName>שופטת</UserTitleName>
  </dt_DecisionJudgePanel>
  <dt_LegalEntityDetails>
    <Fax>04-8520021</Fax>
    <Phone>04-8517505</Phone>
    <PartyID>2</PartyID>
    <PartyTypeID>2</PartyTypeID>
    <DecisionID>0</DecisionID>
    <StreetName>המיסדים 19</StreetName>
    <ZipCode>3091053</ZipCode>
    <CityName>זכרון יעקב</CityName>
    <FullName>רון אברמוב</FullName>
    <Email>ar@avlaw.co.il</Email>
    <IsPublicationProhibited>false</IsPublicationProhibited>
  </dt_LegalEntityDetails>
  <dt_LegalEntityDetails>
    <Fax>04-8444097</Fax>
    <Phone>04-8444496</Phone>
    <PartyID>2</PartyID>
    <PartyTypeID>2</PartyTypeID>
    <DecisionID>0</DecisionID>
    <StreetName>העצמאות 50</StreetName>
    <ZipCode>28000</ZipCode>
    <CityName>קריית אתא</CityName>
    <FullName>שמעון פרץ</FullName>
    <Email>speretz2@gmail.com</Email>
    <IsPublicationProhibited>false</IsPublicationProhibited>
  </dt_LegalEntityDetails>
  <dt_LegalEntityDetails>
    <Fax/>
    <Phone/>
    <AddressDesc/>
    <PartyID>1</PartyID>
    <PartyTypeID>3</PartyTypeID>
    <DecisionID>0</DecisionID>
    <AssistantRoleID>33</AssistantRoleID>
    <StreetName>אליהו חכים 16</StreetName>
    <CityName>תל אביב -יפו</CityName>
    <FullName>שי ארז</FullName>
    <Email/>
    <IsPublicationProhibited>false</IsPublicationProhibited>
  </dt_LegalEntityDetails>
  <dt_LegalEntityDetails>
    <AddressDesc>בית</AddressDesc>
    <PartyID>1</PartyID>
    <PartyTypeID>1</PartyTypeID>
    <DecisionID>0</DecisionID>
    <StreetName>שמואל בן עדיה 15 </StreetName>
    <ZipCode>36262222</ZipCode>
    <CityName>תל אביב -יפו</CityName>
    <FullName>יהודה  אלקיים</FullName>
    <IsPublicationProhibited>false</IsPublicationProhibited>
  </dt_LegalEntityDetails>
  <dt_LegalEntityDetails>
    <Fax>03-6289998</Fax>
    <Phone>03-6289999</Phone>
    <PartyID>1</PartyID>
    <PartyTypeID>2</PartyTypeID>
    <DecisionID>0</DecisionID>
    <StreetName>שד' רוטשילד 33</StreetName>
    <ZipCode>66883</ZipCode>
    <CityName>תל אביב -יפו</CityName>
    <FullName>גיא אבידן</FullName>
    <Email>guy@avidan-law.com</Email>
    <IsPublicationProhibited>false</IsPublicationProhibited>
  </dt_LegalEntityDetails>
  <dt_LegalEntityDetails>
    <AddressDesc>בית</AddressDesc>
    <PartyID>2</PartyID>
    <PartyTypeID>1</PartyTypeID>
    <DecisionID>0</DecisionID>
    <StreetName>ההגנה 1 </StreetName>
    <CityName>בנימינה-גבעת עדה*</CityName>
    <FullName>ברק אלקיים</FullName>
    <IsPublicationProhibited>false</IsPublicationProhibited>
  </dt_LegalEntityDetails>
  <dt_LegalEntityDetails>
    <AddressDesc>בית</AddressDesc>
    <PartyID>1</PartyID>
    <PartyTypeID>1</PartyTypeID>
    <DecisionID>0</DecisionID>
    <StreetName>היסמין 6 </StreetName>
    <CityName>בנימינה-גבעת עדה*</CityName>
    <FullName>סול קיים</FullName>
    <IsPublicationProhibited>false</IsPublicationProhibited>
  </dt_LegalEntityDetails>
  <dt_CaseJudicalPersonActive>
    <CaseJudicalPerson>שופטת יפעת שקדי שץ</CaseJudicalPerson>
  </dt_CaseJudicalPersonActive>
  <dt_Sitting>
    <PreviousMeetingDate>2024-05-22T13:00:00+03:00</PreviousMeetingDate>
    <PreviousSittingTypeID>2</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1299D-5594-444E-94A4-2B21E85866A9}">
  <ds:schemaRefs/>
</ds:datastoreItem>
</file>

<file path=customXml/itemProps2.xml><?xml version="1.0" encoding="utf-8"?>
<ds:datastoreItem xmlns:ds="http://schemas.openxmlformats.org/officeDocument/2006/customXml" ds:itemID="{52DCBBD3-0392-4FF0-A036-655EA1AC7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1270</Words>
  <Characters>6355</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2024-07-25T06:50:00Z</dcterms:created>
  <dcterms:modified xsi:type="dcterms:W3CDTF">2024-07-25T06:50:00Z</dcterms:modified>
</cp:coreProperties>
</file>